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C604" w14:textId="7D46DBEA" w:rsidR="003F1577" w:rsidRPr="006B5ADE" w:rsidRDefault="00885C99">
      <w:pPr>
        <w:rPr>
          <w:rFonts w:ascii="ＭＳ 明朝" w:eastAsia="ＭＳ 明朝" w:hAnsi="ＭＳ 明朝" w:cs="Malgun Gothic"/>
          <w:sz w:val="28"/>
          <w:szCs w:val="28"/>
          <w:lang w:eastAsia="ja-JP"/>
        </w:rPr>
      </w:pPr>
      <w:r w:rsidRPr="006B5ADE">
        <w:rPr>
          <w:rFonts w:ascii="ＭＳ 明朝" w:eastAsia="ＭＳ 明朝" w:hAnsi="ＭＳ 明朝" w:cs="Malgun Gothic" w:hint="eastAsia"/>
          <w:sz w:val="28"/>
          <w:szCs w:val="28"/>
          <w:lang w:eastAsia="ja-JP"/>
        </w:rPr>
        <w:t>企業分析＿資生堂</w:t>
      </w:r>
    </w:p>
    <w:p w14:paraId="2EB870EC" w14:textId="1B95DE3C" w:rsidR="00885C99" w:rsidRPr="00C73F00" w:rsidRDefault="00885C99" w:rsidP="00C73F00">
      <w:pPr>
        <w:spacing w:line="276" w:lineRule="auto"/>
        <w:rPr>
          <w:rFonts w:ascii="ＭＳ 明朝" w:eastAsia="ＭＳ 明朝" w:hAnsi="ＭＳ 明朝" w:cs="Malgun Gothic"/>
          <w:szCs w:val="21"/>
          <w:lang w:eastAsia="ja-JP"/>
        </w:rPr>
      </w:pPr>
      <w:r w:rsidRPr="00894EE8">
        <w:rPr>
          <w:rFonts w:ascii="ＭＳ 明朝" w:eastAsia="ＭＳ 明朝" w:hAnsi="ＭＳ 明朝" w:cs="Malgun Gothic" w:hint="eastAsia"/>
          <w:szCs w:val="21"/>
          <w:highlight w:val="yellow"/>
          <w:lang w:eastAsia="ja-JP"/>
        </w:rPr>
        <w:t>募集要項</w:t>
      </w:r>
    </w:p>
    <w:p w14:paraId="49E0F7FA" w14:textId="77777777" w:rsidR="00190653" w:rsidRPr="006B5ADE" w:rsidRDefault="00190653"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職種</w:t>
      </w:r>
    </w:p>
    <w:p w14:paraId="63295401" w14:textId="609EDF14" w:rsidR="00190653" w:rsidRPr="006B5ADE" w:rsidRDefault="00190653"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szCs w:val="21"/>
          <w:lang w:eastAsia="ja-JP"/>
        </w:rPr>
        <w:t>Brand Marketing</w:t>
      </w:r>
      <w:r w:rsidRPr="006B5ADE">
        <w:rPr>
          <w:rFonts w:ascii="ＭＳ 明朝" w:eastAsia="ＭＳ 明朝" w:hAnsi="ＭＳ 明朝" w:cs="Malgun Gothic" w:hint="eastAsia"/>
          <w:szCs w:val="21"/>
          <w:lang w:eastAsia="ja-JP"/>
        </w:rPr>
        <w:t>（総合職）</w:t>
      </w:r>
    </w:p>
    <w:p w14:paraId="6CAC2B8E" w14:textId="77777777" w:rsidR="00190653" w:rsidRPr="006B5ADE" w:rsidRDefault="00190653"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募集対象</w:t>
      </w:r>
    </w:p>
    <w:p w14:paraId="0E1EC746" w14:textId="35DE9A41" w:rsidR="00190653" w:rsidRPr="006B5ADE" w:rsidRDefault="00190653"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・入社日時点で4年</w:t>
      </w:r>
      <w:r w:rsidR="008B54B2">
        <w:rPr>
          <w:rFonts w:ascii="ＭＳ 明朝" w:eastAsia="ＭＳ 明朝" w:hAnsi="ＭＳ 明朝" w:cs="Malgun Gothic" w:hint="eastAsia"/>
          <w:szCs w:val="21"/>
          <w:lang w:eastAsia="ja-JP"/>
        </w:rPr>
        <w:t>制</w:t>
      </w:r>
      <w:r w:rsidRPr="006B5ADE">
        <w:rPr>
          <w:rFonts w:ascii="ＭＳ 明朝" w:eastAsia="ＭＳ 明朝" w:hAnsi="ＭＳ 明朝" w:cs="Malgun Gothic" w:hint="eastAsia"/>
          <w:szCs w:val="21"/>
          <w:lang w:eastAsia="ja-JP"/>
        </w:rPr>
        <w:t>以上の大学を卒業している方（修士課程・博士課程修了の方含む）</w:t>
      </w:r>
    </w:p>
    <w:p w14:paraId="453DE143" w14:textId="30383621" w:rsidR="00190653" w:rsidRPr="006B5ADE" w:rsidRDefault="00190653"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・2026年</w:t>
      </w:r>
      <w:r w:rsidRPr="006B5ADE">
        <w:rPr>
          <w:rFonts w:ascii="ＭＳ 明朝" w:eastAsia="ＭＳ 明朝" w:hAnsi="ＭＳ 明朝" w:cs="Malgun Gothic"/>
          <w:szCs w:val="21"/>
          <w:lang w:eastAsia="ja-JP"/>
        </w:rPr>
        <w:t>4</w:t>
      </w:r>
      <w:r w:rsidRPr="006B5ADE">
        <w:rPr>
          <w:rFonts w:ascii="ＭＳ 明朝" w:eastAsia="ＭＳ 明朝" w:hAnsi="ＭＳ 明朝" w:cs="Malgun Gothic" w:hint="eastAsia"/>
          <w:szCs w:val="21"/>
          <w:lang w:eastAsia="ja-JP"/>
        </w:rPr>
        <w:t>月</w:t>
      </w:r>
      <w:r w:rsidRPr="006B5ADE">
        <w:rPr>
          <w:rFonts w:ascii="ＭＳ 明朝" w:eastAsia="ＭＳ 明朝" w:hAnsi="ＭＳ 明朝" w:cs="Malgun Gothic"/>
          <w:szCs w:val="21"/>
          <w:lang w:eastAsia="ja-JP"/>
        </w:rPr>
        <w:t>1</w:t>
      </w:r>
      <w:r w:rsidRPr="006B5ADE">
        <w:rPr>
          <w:rFonts w:ascii="ＭＳ 明朝" w:eastAsia="ＭＳ 明朝" w:hAnsi="ＭＳ 明朝" w:cs="Malgun Gothic" w:hint="eastAsia"/>
          <w:szCs w:val="21"/>
          <w:lang w:eastAsia="ja-JP"/>
        </w:rPr>
        <w:t>日までに入社可能な方</w:t>
      </w:r>
    </w:p>
    <w:p w14:paraId="375BFA02" w14:textId="36554406" w:rsidR="00190653" w:rsidRPr="006B5ADE" w:rsidRDefault="00190653"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職務内容</w:t>
      </w:r>
    </w:p>
    <w:p w14:paraId="50C70018" w14:textId="54448423" w:rsidR="00190653" w:rsidRPr="006B5ADE" w:rsidRDefault="00190653"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心を躍らせる「新しい美の価値」を創出し、ブランドを通じて生活者に届けるために、担当ブランドの売り上げ目標・利益目標・KPIの達成に向け、マーケティングアクティビティにおける担当タスクを遂行する。</w:t>
      </w:r>
    </w:p>
    <w:p w14:paraId="5F1C4BDF" w14:textId="73783D69" w:rsidR="00190653" w:rsidRPr="006B5ADE" w:rsidRDefault="00190653" w:rsidP="006B5ADE">
      <w:pPr>
        <w:pStyle w:val="aa"/>
        <w:numPr>
          <w:ilvl w:val="0"/>
          <w:numId w:val="2"/>
        </w:num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ブランド戦略</w:t>
      </w:r>
      <w:r w:rsidRPr="006B5ADE">
        <w:rPr>
          <w:rFonts w:ascii="ＭＳ 明朝" w:eastAsia="ＭＳ 明朝" w:hAnsi="ＭＳ 明朝" w:cs="Malgun Gothic"/>
          <w:szCs w:val="21"/>
          <w:lang w:eastAsia="ja-JP"/>
        </w:rPr>
        <w:t>/</w:t>
      </w:r>
      <w:r w:rsidRPr="006B5ADE">
        <w:rPr>
          <w:rFonts w:ascii="ＭＳ 明朝" w:eastAsia="ＭＳ 明朝" w:hAnsi="ＭＳ 明朝" w:cs="Malgun Gothic" w:hint="eastAsia"/>
          <w:szCs w:val="21"/>
          <w:lang w:eastAsia="ja-JP"/>
        </w:rPr>
        <w:t>マーケティングアクティビティの立案（データの</w:t>
      </w:r>
      <w:r w:rsidR="008B54B2">
        <w:rPr>
          <w:rFonts w:ascii="ＭＳ 明朝" w:eastAsia="ＭＳ 明朝" w:hAnsi="ＭＳ 明朝" w:cs="Malgun Gothic" w:hint="eastAsia"/>
          <w:szCs w:val="21"/>
          <w:lang w:eastAsia="ja-JP"/>
        </w:rPr>
        <w:t>収集</w:t>
      </w:r>
      <w:r w:rsidRPr="006B5ADE">
        <w:rPr>
          <w:rFonts w:ascii="ＭＳ 明朝" w:eastAsia="ＭＳ 明朝" w:hAnsi="ＭＳ 明朝" w:cs="Malgun Gothic" w:hint="eastAsia"/>
          <w:szCs w:val="21"/>
          <w:lang w:eastAsia="ja-JP"/>
        </w:rPr>
        <w:t>・分析、アイデアの創出・提言など）</w:t>
      </w:r>
    </w:p>
    <w:p w14:paraId="04548623" w14:textId="49F96FFE" w:rsidR="00190653" w:rsidRPr="006B5ADE" w:rsidRDefault="00190653" w:rsidP="006B5ADE">
      <w:pPr>
        <w:pStyle w:val="aa"/>
        <w:numPr>
          <w:ilvl w:val="0"/>
          <w:numId w:val="2"/>
        </w:num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商品企画・</w:t>
      </w:r>
      <w:r w:rsidRPr="006B5ADE">
        <w:rPr>
          <w:rFonts w:ascii="ＭＳ 明朝" w:eastAsia="ＭＳ 明朝" w:hAnsi="ＭＳ 明朝" w:cs="Malgun Gothic"/>
          <w:szCs w:val="21"/>
          <w:lang w:eastAsia="ja-JP"/>
        </w:rPr>
        <w:t>IMC/</w:t>
      </w:r>
      <w:r w:rsidRPr="006B5ADE">
        <w:rPr>
          <w:rFonts w:ascii="ＭＳ 明朝" w:eastAsia="ＭＳ 明朝" w:hAnsi="ＭＳ 明朝" w:cs="Malgun Gothic" w:hint="eastAsia"/>
          <w:szCs w:val="21"/>
          <w:lang w:eastAsia="ja-JP"/>
        </w:rPr>
        <w:t>コミュニケーション</w:t>
      </w:r>
      <w:r w:rsidRPr="006B5ADE">
        <w:rPr>
          <w:rFonts w:ascii="ＭＳ 明朝" w:eastAsia="ＭＳ 明朝" w:hAnsi="ＭＳ 明朝" w:cs="Malgun Gothic"/>
          <w:szCs w:val="21"/>
          <w:lang w:eastAsia="ja-JP"/>
        </w:rPr>
        <w:t>/</w:t>
      </w:r>
      <w:r w:rsidRPr="006B5ADE">
        <w:rPr>
          <w:rFonts w:ascii="ＭＳ 明朝" w:eastAsia="ＭＳ 明朝" w:hAnsi="ＭＳ 明朝" w:cs="Malgun Gothic" w:hint="eastAsia"/>
          <w:szCs w:val="21"/>
          <w:lang w:eastAsia="ja-JP"/>
        </w:rPr>
        <w:t>デジタル施策など、各種マーケティングアクティビティの実行</w:t>
      </w:r>
    </w:p>
    <w:p w14:paraId="15A1CF88" w14:textId="5FF67026" w:rsidR="00190653" w:rsidRPr="006B5ADE" w:rsidRDefault="00190653"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勤務地</w:t>
      </w:r>
    </w:p>
    <w:p w14:paraId="0E668FF0" w14:textId="13E6EF55" w:rsidR="00190653" w:rsidRPr="006B5ADE" w:rsidRDefault="00190653"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本社(汐</w:t>
      </w:r>
      <w:r w:rsidR="003C0E52" w:rsidRPr="006B5ADE">
        <w:rPr>
          <w:rFonts w:ascii="ＭＳ 明朝" w:eastAsia="ＭＳ 明朝" w:hAnsi="ＭＳ 明朝" w:cs="Malgun Gothic" w:hint="eastAsia"/>
          <w:szCs w:val="21"/>
          <w:lang w:eastAsia="ja-JP"/>
        </w:rPr>
        <w:t>留オフィス</w:t>
      </w:r>
      <w:r w:rsidRPr="006B5ADE">
        <w:rPr>
          <w:rFonts w:ascii="ＭＳ 明朝" w:eastAsia="ＭＳ 明朝" w:hAnsi="ＭＳ 明朝" w:cs="Malgun Gothic" w:hint="eastAsia"/>
          <w:szCs w:val="21"/>
          <w:lang w:eastAsia="ja-JP"/>
        </w:rPr>
        <w:t>)</w:t>
      </w:r>
      <w:r w:rsidR="003C0E52" w:rsidRPr="006B5ADE">
        <w:rPr>
          <w:rFonts w:ascii="ＭＳ 明朝" w:eastAsia="ＭＳ 明朝" w:hAnsi="ＭＳ 明朝" w:cs="Malgun Gothic" w:hint="eastAsia"/>
          <w:szCs w:val="21"/>
          <w:lang w:eastAsia="ja-JP"/>
        </w:rPr>
        <w:t>もしくは国内事業所(浜松町オフィス)</w:t>
      </w:r>
    </w:p>
    <w:p w14:paraId="4FBDF8F7" w14:textId="77777777" w:rsidR="003C0E52" w:rsidRPr="006B5ADE" w:rsidRDefault="003C0E52"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初任給</w:t>
      </w:r>
    </w:p>
    <w:p w14:paraId="6D41D334" w14:textId="4757509A" w:rsidR="003C0E52" w:rsidRPr="003C0E52" w:rsidRDefault="003C0E52" w:rsidP="006B5ADE">
      <w:pPr>
        <w:spacing w:line="276" w:lineRule="auto"/>
        <w:jc w:val="left"/>
        <w:rPr>
          <w:rFonts w:ascii="ＭＳ 明朝" w:eastAsia="ＭＳ 明朝" w:hAnsi="ＭＳ 明朝" w:cs="Malgun Gothic"/>
          <w:szCs w:val="21"/>
          <w:lang w:eastAsia="ja-JP"/>
        </w:rPr>
      </w:pPr>
      <w:r w:rsidRPr="003C0E52">
        <w:rPr>
          <w:rFonts w:ascii="ＭＳ 明朝" w:eastAsia="ＭＳ 明朝" w:hAnsi="ＭＳ 明朝" w:cs="ＭＳ ゴシック" w:hint="eastAsia"/>
          <w:color w:val="000000"/>
          <w:spacing w:val="24"/>
          <w:kern w:val="0"/>
          <w:szCs w:val="21"/>
        </w:rPr>
        <w:t>博士了</w:t>
      </w:r>
      <w:r w:rsidR="006B5ADE" w:rsidRPr="006B5ADE">
        <w:rPr>
          <w:rFonts w:ascii="ＭＳ 明朝" w:eastAsia="ＭＳ 明朝" w:hAnsi="ＭＳ 明朝" w:cs="ＭＳ ゴシック" w:hint="eastAsia"/>
          <w:color w:val="000000"/>
          <w:spacing w:val="24"/>
          <w:kern w:val="0"/>
          <w:szCs w:val="21"/>
          <w:lang w:eastAsia="ja-JP"/>
        </w:rPr>
        <w:t>：</w:t>
      </w:r>
      <w:r w:rsidRPr="003C0E52">
        <w:rPr>
          <w:rFonts w:ascii="ＭＳ 明朝" w:eastAsia="ＭＳ 明朝" w:hAnsi="ＭＳ 明朝" w:cs="Arial"/>
          <w:color w:val="000000"/>
          <w:spacing w:val="24"/>
          <w:kern w:val="0"/>
          <w:szCs w:val="21"/>
        </w:rPr>
        <w:t>293,450</w:t>
      </w:r>
      <w:r w:rsidRPr="003C0E52">
        <w:rPr>
          <w:rFonts w:ascii="ＭＳ 明朝" w:eastAsia="ＭＳ 明朝" w:hAnsi="ＭＳ 明朝" w:cs="ＭＳ ゴシック" w:hint="eastAsia"/>
          <w:color w:val="000000"/>
          <w:spacing w:val="24"/>
          <w:kern w:val="0"/>
          <w:szCs w:val="21"/>
        </w:rPr>
        <w:t>（月額）／</w:t>
      </w:r>
      <w:r w:rsidRPr="003C0E52">
        <w:rPr>
          <w:rFonts w:ascii="ＭＳ 明朝" w:eastAsia="ＭＳ 明朝" w:hAnsi="ＭＳ 明朝" w:cs="Arial"/>
          <w:color w:val="000000"/>
          <w:spacing w:val="24"/>
          <w:kern w:val="0"/>
          <w:szCs w:val="21"/>
        </w:rPr>
        <w:t>5,228,100</w:t>
      </w:r>
      <w:r w:rsidRPr="003C0E52">
        <w:rPr>
          <w:rFonts w:ascii="ＭＳ 明朝" w:eastAsia="ＭＳ 明朝" w:hAnsi="ＭＳ 明朝" w:cs="ＭＳ ゴシック" w:hint="eastAsia"/>
          <w:color w:val="000000"/>
          <w:spacing w:val="24"/>
          <w:kern w:val="0"/>
          <w:szCs w:val="21"/>
        </w:rPr>
        <w:t>（年額</w:t>
      </w:r>
      <w:r w:rsidRPr="003C0E52">
        <w:rPr>
          <w:rFonts w:ascii="ＭＳ 明朝" w:eastAsia="ＭＳ 明朝" w:hAnsi="ＭＳ 明朝" w:cs="ＭＳ ゴシック"/>
          <w:color w:val="000000"/>
          <w:spacing w:val="24"/>
          <w:kern w:val="0"/>
          <w:szCs w:val="21"/>
        </w:rPr>
        <w:t>）</w:t>
      </w:r>
    </w:p>
    <w:p w14:paraId="1150655C" w14:textId="75EA11DB" w:rsidR="003C0E52" w:rsidRPr="003C0E52" w:rsidRDefault="003C0E52"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3C0E52">
        <w:rPr>
          <w:rFonts w:ascii="ＭＳ 明朝" w:eastAsia="ＭＳ 明朝" w:hAnsi="ＭＳ 明朝" w:cs="ＭＳ ゴシック" w:hint="eastAsia"/>
          <w:color w:val="000000"/>
          <w:spacing w:val="24"/>
          <w:kern w:val="0"/>
          <w:szCs w:val="21"/>
        </w:rPr>
        <w:t>修士了：</w:t>
      </w:r>
      <w:r w:rsidRPr="003C0E52">
        <w:rPr>
          <w:rFonts w:ascii="ＭＳ 明朝" w:eastAsia="ＭＳ 明朝" w:hAnsi="ＭＳ 明朝" w:cs="Arial"/>
          <w:color w:val="000000"/>
          <w:spacing w:val="24"/>
          <w:kern w:val="0"/>
          <w:szCs w:val="21"/>
        </w:rPr>
        <w:t>261,310</w:t>
      </w:r>
      <w:r w:rsidRPr="003C0E52">
        <w:rPr>
          <w:rFonts w:ascii="ＭＳ 明朝" w:eastAsia="ＭＳ 明朝" w:hAnsi="ＭＳ 明朝" w:cs="ＭＳ ゴシック" w:hint="eastAsia"/>
          <w:color w:val="000000"/>
          <w:spacing w:val="24"/>
          <w:kern w:val="0"/>
          <w:szCs w:val="21"/>
        </w:rPr>
        <w:t>（月額）／</w:t>
      </w:r>
      <w:r w:rsidRPr="003C0E52">
        <w:rPr>
          <w:rFonts w:ascii="ＭＳ 明朝" w:eastAsia="ＭＳ 明朝" w:hAnsi="ＭＳ 明朝" w:cs="Arial"/>
          <w:color w:val="000000"/>
          <w:spacing w:val="24"/>
          <w:kern w:val="0"/>
          <w:szCs w:val="21"/>
        </w:rPr>
        <w:t>4,649,580</w:t>
      </w:r>
      <w:r w:rsidRPr="003C0E52">
        <w:rPr>
          <w:rFonts w:ascii="ＭＳ 明朝" w:eastAsia="ＭＳ 明朝" w:hAnsi="ＭＳ 明朝" w:cs="ＭＳ ゴシック" w:hint="eastAsia"/>
          <w:color w:val="000000"/>
          <w:spacing w:val="24"/>
          <w:kern w:val="0"/>
          <w:szCs w:val="21"/>
        </w:rPr>
        <w:t>（年額</w:t>
      </w:r>
      <w:r w:rsidRPr="003C0E52">
        <w:rPr>
          <w:rFonts w:ascii="ＭＳ 明朝" w:eastAsia="ＭＳ 明朝" w:hAnsi="ＭＳ 明朝" w:cs="ＭＳ ゴシック"/>
          <w:color w:val="000000"/>
          <w:spacing w:val="24"/>
          <w:kern w:val="0"/>
          <w:szCs w:val="21"/>
        </w:rPr>
        <w:t>）</w:t>
      </w:r>
    </w:p>
    <w:p w14:paraId="544D2A73" w14:textId="588B6335" w:rsidR="003C0E52" w:rsidRPr="003C0E52" w:rsidRDefault="003C0E52"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3C0E52">
        <w:rPr>
          <w:rFonts w:ascii="ＭＳ 明朝" w:eastAsia="ＭＳ 明朝" w:hAnsi="ＭＳ 明朝" w:cs="ＭＳ ゴシック" w:hint="eastAsia"/>
          <w:color w:val="000000"/>
          <w:spacing w:val="24"/>
          <w:kern w:val="0"/>
          <w:szCs w:val="21"/>
        </w:rPr>
        <w:t>大学卒：</w:t>
      </w:r>
      <w:r w:rsidRPr="003C0E52">
        <w:rPr>
          <w:rFonts w:ascii="ＭＳ 明朝" w:eastAsia="ＭＳ 明朝" w:hAnsi="ＭＳ 明朝" w:cs="Arial"/>
          <w:color w:val="000000"/>
          <w:spacing w:val="24"/>
          <w:kern w:val="0"/>
          <w:szCs w:val="21"/>
        </w:rPr>
        <w:t>237,890</w:t>
      </w:r>
      <w:r w:rsidRPr="003C0E52">
        <w:rPr>
          <w:rFonts w:ascii="ＭＳ 明朝" w:eastAsia="ＭＳ 明朝" w:hAnsi="ＭＳ 明朝" w:cs="ＭＳ ゴシック" w:hint="eastAsia"/>
          <w:color w:val="000000"/>
          <w:spacing w:val="24"/>
          <w:kern w:val="0"/>
          <w:szCs w:val="21"/>
        </w:rPr>
        <w:t>（月額）／</w:t>
      </w:r>
      <w:r w:rsidRPr="003C0E52">
        <w:rPr>
          <w:rFonts w:ascii="ＭＳ 明朝" w:eastAsia="ＭＳ 明朝" w:hAnsi="ＭＳ 明朝" w:cs="Arial"/>
          <w:color w:val="000000"/>
          <w:spacing w:val="24"/>
          <w:kern w:val="0"/>
          <w:szCs w:val="21"/>
        </w:rPr>
        <w:t>4,228,020</w:t>
      </w:r>
      <w:r w:rsidRPr="003C0E52">
        <w:rPr>
          <w:rFonts w:ascii="ＭＳ 明朝" w:eastAsia="ＭＳ 明朝" w:hAnsi="ＭＳ 明朝" w:cs="ＭＳ ゴシック" w:hint="eastAsia"/>
          <w:color w:val="000000"/>
          <w:spacing w:val="24"/>
          <w:kern w:val="0"/>
          <w:szCs w:val="21"/>
        </w:rPr>
        <w:t>（年額</w:t>
      </w:r>
      <w:r w:rsidRPr="003C0E52">
        <w:rPr>
          <w:rFonts w:ascii="ＭＳ 明朝" w:eastAsia="ＭＳ 明朝" w:hAnsi="ＭＳ 明朝" w:cs="ＭＳ ゴシック"/>
          <w:color w:val="000000"/>
          <w:spacing w:val="24"/>
          <w:kern w:val="0"/>
          <w:szCs w:val="21"/>
        </w:rPr>
        <w:t>）</w:t>
      </w:r>
    </w:p>
    <w:p w14:paraId="2F62682D" w14:textId="77777777" w:rsidR="003C0E52" w:rsidRPr="003C0E52" w:rsidRDefault="003C0E52" w:rsidP="006B5ADE">
      <w:pPr>
        <w:spacing w:line="276" w:lineRule="auto"/>
        <w:jc w:val="left"/>
        <w:rPr>
          <w:rFonts w:ascii="ＭＳ 明朝" w:eastAsia="ＭＳ 明朝" w:hAnsi="ＭＳ 明朝" w:cs="Arial"/>
          <w:color w:val="000000"/>
          <w:spacing w:val="24"/>
          <w:kern w:val="0"/>
          <w:szCs w:val="21"/>
        </w:rPr>
      </w:pPr>
      <w:r w:rsidRPr="003C0E52">
        <w:rPr>
          <w:rFonts w:ascii="ＭＳ 明朝" w:eastAsia="ＭＳ 明朝" w:hAnsi="ＭＳ 明朝" w:cs="ＭＳ ゴシック" w:hint="eastAsia"/>
          <w:color w:val="000000"/>
          <w:spacing w:val="24"/>
          <w:kern w:val="0"/>
          <w:szCs w:val="21"/>
        </w:rPr>
        <w:t>※上記は残業手当や通勤手当は含みません。別途実額支給</w:t>
      </w:r>
      <w:r w:rsidRPr="003C0E52">
        <w:rPr>
          <w:rFonts w:ascii="ＭＳ 明朝" w:eastAsia="ＭＳ 明朝" w:hAnsi="ＭＳ 明朝" w:cs="Arial"/>
          <w:color w:val="000000"/>
          <w:spacing w:val="24"/>
          <w:kern w:val="0"/>
          <w:szCs w:val="21"/>
        </w:rPr>
        <w:br/>
      </w:r>
      <w:r w:rsidRPr="003C0E52">
        <w:rPr>
          <w:rFonts w:ascii="ＭＳ 明朝" w:eastAsia="ＭＳ 明朝" w:hAnsi="ＭＳ 明朝" w:cs="ＭＳ ゴシック" w:hint="eastAsia"/>
          <w:color w:val="000000"/>
          <w:spacing w:val="24"/>
          <w:kern w:val="0"/>
          <w:szCs w:val="21"/>
        </w:rPr>
        <w:t>※上記月額は東京都</w:t>
      </w:r>
      <w:r w:rsidRPr="003C0E52">
        <w:rPr>
          <w:rFonts w:ascii="ＭＳ 明朝" w:eastAsia="ＭＳ 明朝" w:hAnsi="ＭＳ 明朝" w:cs="Arial"/>
          <w:color w:val="000000"/>
          <w:spacing w:val="24"/>
          <w:kern w:val="0"/>
          <w:szCs w:val="21"/>
        </w:rPr>
        <w:t>23</w:t>
      </w:r>
      <w:r w:rsidRPr="003C0E52">
        <w:rPr>
          <w:rFonts w:ascii="ＭＳ 明朝" w:eastAsia="ＭＳ 明朝" w:hAnsi="ＭＳ 明朝" w:cs="ＭＳ ゴシック" w:hint="eastAsia"/>
          <w:color w:val="000000"/>
          <w:spacing w:val="24"/>
          <w:kern w:val="0"/>
          <w:szCs w:val="21"/>
        </w:rPr>
        <w:t>区内（地域手当</w:t>
      </w:r>
      <w:r w:rsidRPr="003C0E52">
        <w:rPr>
          <w:rFonts w:ascii="ＭＳ 明朝" w:eastAsia="ＭＳ 明朝" w:hAnsi="ＭＳ 明朝" w:cs="Arial"/>
          <w:color w:val="000000"/>
          <w:spacing w:val="24"/>
          <w:kern w:val="0"/>
          <w:szCs w:val="21"/>
        </w:rPr>
        <w:t>9,000</w:t>
      </w:r>
      <w:r w:rsidRPr="003C0E52">
        <w:rPr>
          <w:rFonts w:ascii="ＭＳ 明朝" w:eastAsia="ＭＳ 明朝" w:hAnsi="ＭＳ 明朝" w:cs="ＭＳ ゴシック" w:hint="eastAsia"/>
          <w:color w:val="000000"/>
          <w:spacing w:val="24"/>
          <w:kern w:val="0"/>
          <w:szCs w:val="21"/>
        </w:rPr>
        <w:t>円含む）、年額は評価が標準達成時かつ</w:t>
      </w:r>
      <w:r w:rsidRPr="003C0E52">
        <w:rPr>
          <w:rFonts w:ascii="ＭＳ 明朝" w:eastAsia="ＭＳ 明朝" w:hAnsi="ＭＳ 明朝" w:cs="Arial"/>
          <w:color w:val="000000"/>
          <w:spacing w:val="24"/>
          <w:kern w:val="0"/>
          <w:szCs w:val="21"/>
        </w:rPr>
        <w:t>1</w:t>
      </w:r>
      <w:r w:rsidRPr="003C0E52">
        <w:rPr>
          <w:rFonts w:ascii="ＭＳ 明朝" w:eastAsia="ＭＳ 明朝" w:hAnsi="ＭＳ 明朝" w:cs="ＭＳ ゴシック" w:hint="eastAsia"/>
          <w:color w:val="000000"/>
          <w:spacing w:val="24"/>
          <w:kern w:val="0"/>
          <w:szCs w:val="21"/>
        </w:rPr>
        <w:t>月入社で</w:t>
      </w:r>
      <w:r w:rsidRPr="003C0E52">
        <w:rPr>
          <w:rFonts w:ascii="ＭＳ 明朝" w:eastAsia="ＭＳ 明朝" w:hAnsi="ＭＳ 明朝" w:cs="Arial"/>
          <w:color w:val="000000"/>
          <w:spacing w:val="24"/>
          <w:kern w:val="0"/>
          <w:szCs w:val="21"/>
        </w:rPr>
        <w:t>1</w:t>
      </w:r>
      <w:r w:rsidRPr="003C0E52">
        <w:rPr>
          <w:rFonts w:ascii="ＭＳ 明朝" w:eastAsia="ＭＳ 明朝" w:hAnsi="ＭＳ 明朝" w:cs="ＭＳ ゴシック" w:hint="eastAsia"/>
          <w:color w:val="000000"/>
          <w:spacing w:val="24"/>
          <w:kern w:val="0"/>
          <w:szCs w:val="21"/>
        </w:rPr>
        <w:t>年間在籍した場合の賞与</w:t>
      </w:r>
      <w:r w:rsidRPr="003C0E52">
        <w:rPr>
          <w:rFonts w:ascii="ＭＳ 明朝" w:eastAsia="ＭＳ 明朝" w:hAnsi="ＭＳ 明朝" w:cs="ＭＳ ゴシック"/>
          <w:color w:val="000000"/>
          <w:spacing w:val="24"/>
          <w:kern w:val="0"/>
          <w:szCs w:val="21"/>
        </w:rPr>
        <w:t>額</w:t>
      </w:r>
    </w:p>
    <w:p w14:paraId="6D09B0A9" w14:textId="1CCFBEEA" w:rsidR="003C0E52" w:rsidRPr="006B5ADE" w:rsidRDefault="003C0E52"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昇進</w:t>
      </w:r>
    </w:p>
    <w:p w14:paraId="44FFC505" w14:textId="7DD149E3" w:rsidR="003C0E52" w:rsidRPr="006B5ADE" w:rsidRDefault="003C0E52"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年１回</w:t>
      </w:r>
    </w:p>
    <w:p w14:paraId="39A56FE3" w14:textId="5999D5D4" w:rsidR="003C0E52" w:rsidRPr="006B5ADE" w:rsidRDefault="003C0E52"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賞与</w:t>
      </w:r>
    </w:p>
    <w:p w14:paraId="42D54576" w14:textId="629E9F97" w:rsidR="003C0E52" w:rsidRPr="006B5ADE" w:rsidRDefault="003C0E52" w:rsidP="006B5ADE">
      <w:pPr>
        <w:spacing w:line="276" w:lineRule="auto"/>
        <w:rPr>
          <w:rFonts w:ascii="ＭＳ 明朝" w:eastAsia="ＭＳ 明朝" w:hAnsi="ＭＳ 明朝" w:cs="Malgun Gothic"/>
          <w:szCs w:val="21"/>
          <w:lang w:eastAsia="ja-JP"/>
        </w:rPr>
      </w:pPr>
      <w:r w:rsidRPr="006B5ADE">
        <w:rPr>
          <w:rFonts w:ascii="ＭＳ 明朝" w:eastAsia="ＭＳ 明朝" w:hAnsi="ＭＳ 明朝" w:cs="Malgun Gothic" w:hint="eastAsia"/>
          <w:szCs w:val="21"/>
          <w:lang w:eastAsia="ja-JP"/>
        </w:rPr>
        <w:t>年３回（6月、12月、翌4月）</w:t>
      </w:r>
    </w:p>
    <w:p w14:paraId="67FA717A" w14:textId="48A5FFCF" w:rsidR="003C0E52" w:rsidRPr="006B5ADE" w:rsidRDefault="003C0E52" w:rsidP="006B5ADE">
      <w:pPr>
        <w:spacing w:line="276" w:lineRule="auto"/>
        <w:rPr>
          <w:rFonts w:ascii="ＭＳ 明朝" w:eastAsia="ＭＳ 明朝" w:hAnsi="ＭＳ 明朝" w:cs="ＭＳ ゴシック"/>
          <w:color w:val="000000"/>
          <w:spacing w:val="24"/>
          <w:szCs w:val="21"/>
        </w:rPr>
      </w:pPr>
      <w:r w:rsidRPr="006B5ADE">
        <w:rPr>
          <w:rFonts w:ascii="ＭＳ 明朝" w:eastAsia="ＭＳ 明朝" w:hAnsi="ＭＳ 明朝" w:cs="ＭＳ ゴシック" w:hint="eastAsia"/>
          <w:color w:val="000000"/>
          <w:spacing w:val="24"/>
          <w:szCs w:val="21"/>
        </w:rPr>
        <w:t>※</w:t>
      </w:r>
      <w:r w:rsidRPr="006B5ADE">
        <w:rPr>
          <w:rFonts w:ascii="ＭＳ 明朝" w:eastAsia="ＭＳ 明朝" w:hAnsi="ＭＳ 明朝" w:cs="Arial"/>
          <w:color w:val="000000"/>
          <w:spacing w:val="24"/>
          <w:szCs w:val="21"/>
        </w:rPr>
        <w:t>4月入社の場合、初年度賞与は支給対象期間（1月から12月）の12か月間のうち、4月から12月の9か月分（9/12）を按分支</w:t>
      </w:r>
      <w:r w:rsidRPr="006B5ADE">
        <w:rPr>
          <w:rFonts w:ascii="ＭＳ 明朝" w:eastAsia="ＭＳ 明朝" w:hAnsi="ＭＳ 明朝" w:cs="ＭＳ ゴシック" w:hint="eastAsia"/>
          <w:color w:val="000000"/>
          <w:spacing w:val="24"/>
          <w:szCs w:val="21"/>
        </w:rPr>
        <w:t>給</w:t>
      </w:r>
    </w:p>
    <w:p w14:paraId="55E464AB" w14:textId="70F24644" w:rsidR="003C0E52" w:rsidRPr="006B5ADE" w:rsidRDefault="006B5ADE" w:rsidP="006B5ADE">
      <w:pPr>
        <w:spacing w:line="276" w:lineRule="auto"/>
        <w:rPr>
          <w:rFonts w:ascii="ＭＳ 明朝" w:eastAsia="ＭＳ 明朝" w:hAnsi="ＭＳ 明朝" w:cs="ＭＳ ゴシック"/>
          <w:b/>
          <w:bCs/>
          <w:color w:val="000000"/>
          <w:spacing w:val="24"/>
          <w:szCs w:val="21"/>
          <w:lang w:eastAsia="ja-JP"/>
        </w:rPr>
      </w:pPr>
      <w:r w:rsidRPr="006B5ADE">
        <w:rPr>
          <w:rFonts w:ascii="ＭＳ 明朝" w:eastAsia="ＭＳ 明朝" w:hAnsi="ＭＳ 明朝" w:cs="ＭＳ ゴシック" w:hint="eastAsia"/>
          <w:b/>
          <w:bCs/>
          <w:color w:val="000000"/>
          <w:spacing w:val="24"/>
          <w:szCs w:val="21"/>
          <w:lang w:eastAsia="ja-JP"/>
        </w:rPr>
        <w:t>勤務時間</w:t>
      </w:r>
    </w:p>
    <w:p w14:paraId="27444117" w14:textId="72D856B1" w:rsidR="006B5ADE" w:rsidRPr="006B5ADE" w:rsidRDefault="006B5ADE" w:rsidP="006B5ADE">
      <w:pPr>
        <w:spacing w:line="276" w:lineRule="auto"/>
        <w:rPr>
          <w:rFonts w:ascii="ＭＳ 明朝" w:eastAsia="ＭＳ 明朝" w:hAnsi="ＭＳ 明朝" w:cs="ＭＳ ゴシック"/>
          <w:color w:val="000000"/>
          <w:spacing w:val="24"/>
          <w:szCs w:val="21"/>
          <w:lang w:eastAsia="ja-JP"/>
        </w:rPr>
      </w:pPr>
      <w:r w:rsidRPr="006B5ADE">
        <w:rPr>
          <w:rFonts w:ascii="ＭＳ 明朝" w:eastAsia="ＭＳ 明朝" w:hAnsi="ＭＳ 明朝" w:cs="Arial"/>
          <w:color w:val="000000"/>
          <w:spacing w:val="24"/>
          <w:szCs w:val="21"/>
        </w:rPr>
        <w:lastRenderedPageBreak/>
        <w:t>8時間45分（休憩60分含む）</w:t>
      </w:r>
      <w:r w:rsidRPr="006B5ADE">
        <w:rPr>
          <w:rFonts w:ascii="ＭＳ 明朝" w:eastAsia="ＭＳ 明朝" w:hAnsi="ＭＳ 明朝" w:cs="Arial"/>
          <w:color w:val="000000"/>
          <w:spacing w:val="24"/>
          <w:szCs w:val="21"/>
        </w:rPr>
        <w:br/>
      </w:r>
      <w:r w:rsidRPr="006B5ADE">
        <w:rPr>
          <w:rFonts w:ascii="ＭＳ 明朝" w:eastAsia="ＭＳ 明朝" w:hAnsi="ＭＳ 明朝" w:cs="ＭＳ ゴシック" w:hint="eastAsia"/>
          <w:color w:val="000000"/>
          <w:spacing w:val="24"/>
          <w:szCs w:val="21"/>
        </w:rPr>
        <w:t>※</w:t>
      </w:r>
      <w:r w:rsidRPr="006B5ADE">
        <w:rPr>
          <w:rFonts w:ascii="ＭＳ 明朝" w:eastAsia="ＭＳ 明朝" w:hAnsi="ＭＳ 明朝" w:cs="Arial"/>
          <w:color w:val="000000"/>
          <w:spacing w:val="24"/>
          <w:szCs w:val="21"/>
        </w:rPr>
        <w:t>勤務時間は事業所によって異なります</w:t>
      </w:r>
      <w:r w:rsidRPr="006B5ADE">
        <w:rPr>
          <w:rFonts w:ascii="ＭＳ 明朝" w:eastAsia="ＭＳ 明朝" w:hAnsi="ＭＳ 明朝" w:cs="ＭＳ ゴシック" w:hint="eastAsia"/>
          <w:color w:val="000000"/>
          <w:spacing w:val="24"/>
          <w:szCs w:val="21"/>
        </w:rPr>
        <w:t>。</w:t>
      </w:r>
    </w:p>
    <w:p w14:paraId="548C16AC" w14:textId="68219CF6" w:rsidR="006B5ADE" w:rsidRPr="006B5ADE" w:rsidRDefault="006B5ADE" w:rsidP="006B5ADE">
      <w:pPr>
        <w:spacing w:line="276" w:lineRule="auto"/>
        <w:rPr>
          <w:rFonts w:ascii="ＭＳ 明朝" w:eastAsia="ＭＳ 明朝" w:hAnsi="ＭＳ 明朝" w:cs="ＭＳ ゴシック"/>
          <w:b/>
          <w:bCs/>
          <w:color w:val="000000"/>
          <w:spacing w:val="24"/>
          <w:szCs w:val="21"/>
          <w:lang w:eastAsia="ja-JP"/>
        </w:rPr>
      </w:pPr>
      <w:r w:rsidRPr="006B5ADE">
        <w:rPr>
          <w:rFonts w:ascii="ＭＳ 明朝" w:eastAsia="ＭＳ 明朝" w:hAnsi="ＭＳ 明朝" w:cs="ＭＳ ゴシック" w:hint="eastAsia"/>
          <w:b/>
          <w:bCs/>
          <w:color w:val="000000"/>
          <w:spacing w:val="24"/>
          <w:szCs w:val="21"/>
          <w:lang w:eastAsia="ja-JP"/>
        </w:rPr>
        <w:t>休日・休暇</w:t>
      </w:r>
    </w:p>
    <w:p w14:paraId="2C9F0730" w14:textId="77777777"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rPr>
        <w:t>完全週休</w:t>
      </w:r>
      <w:r w:rsidRPr="006B5ADE">
        <w:rPr>
          <w:rFonts w:ascii="ＭＳ 明朝" w:eastAsia="ＭＳ 明朝" w:hAnsi="ＭＳ 明朝" w:cs="Arial"/>
          <w:color w:val="000000"/>
          <w:spacing w:val="24"/>
          <w:kern w:val="0"/>
          <w:szCs w:val="21"/>
        </w:rPr>
        <w:t>2</w:t>
      </w:r>
      <w:r w:rsidRPr="006B5ADE">
        <w:rPr>
          <w:rFonts w:ascii="ＭＳ 明朝" w:eastAsia="ＭＳ 明朝" w:hAnsi="ＭＳ 明朝" w:cs="ＭＳ ゴシック" w:hint="eastAsia"/>
          <w:color w:val="000000"/>
          <w:spacing w:val="24"/>
          <w:kern w:val="0"/>
          <w:szCs w:val="21"/>
        </w:rPr>
        <w:t>日制、祝</w:t>
      </w:r>
      <w:r w:rsidRPr="006B5ADE">
        <w:rPr>
          <w:rFonts w:ascii="ＭＳ 明朝" w:eastAsia="ＭＳ 明朝" w:hAnsi="ＭＳ 明朝" w:cs="ＭＳ ゴシック"/>
          <w:color w:val="000000"/>
          <w:spacing w:val="24"/>
          <w:kern w:val="0"/>
          <w:szCs w:val="21"/>
        </w:rPr>
        <w:t>日</w:t>
      </w:r>
    </w:p>
    <w:p w14:paraId="6BE39886" w14:textId="77777777"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rPr>
        <w:t>年間休日</w:t>
      </w:r>
      <w:r w:rsidRPr="006B5ADE">
        <w:rPr>
          <w:rFonts w:ascii="ＭＳ 明朝" w:eastAsia="ＭＳ 明朝" w:hAnsi="ＭＳ 明朝" w:cs="Arial"/>
          <w:color w:val="000000"/>
          <w:spacing w:val="24"/>
          <w:kern w:val="0"/>
          <w:szCs w:val="21"/>
        </w:rPr>
        <w:t>126</w:t>
      </w:r>
      <w:r w:rsidRPr="006B5ADE">
        <w:rPr>
          <w:rFonts w:ascii="ＭＳ 明朝" w:eastAsia="ＭＳ 明朝" w:hAnsi="ＭＳ 明朝" w:cs="ＭＳ ゴシック" w:hint="eastAsia"/>
          <w:color w:val="000000"/>
          <w:spacing w:val="24"/>
          <w:kern w:val="0"/>
          <w:szCs w:val="21"/>
        </w:rPr>
        <w:t>日（</w:t>
      </w:r>
      <w:r w:rsidRPr="006B5ADE">
        <w:rPr>
          <w:rFonts w:ascii="ＭＳ 明朝" w:eastAsia="ＭＳ 明朝" w:hAnsi="ＭＳ 明朝" w:cs="Arial"/>
          <w:color w:val="000000"/>
          <w:spacing w:val="24"/>
          <w:kern w:val="0"/>
          <w:szCs w:val="21"/>
        </w:rPr>
        <w:t>2023</w:t>
      </w:r>
      <w:r w:rsidRPr="006B5ADE">
        <w:rPr>
          <w:rFonts w:ascii="ＭＳ 明朝" w:eastAsia="ＭＳ 明朝" w:hAnsi="ＭＳ 明朝" w:cs="ＭＳ ゴシック" w:hint="eastAsia"/>
          <w:color w:val="000000"/>
          <w:spacing w:val="24"/>
          <w:kern w:val="0"/>
          <w:szCs w:val="21"/>
        </w:rPr>
        <w:t>年度</w:t>
      </w:r>
      <w:r w:rsidRPr="006B5ADE">
        <w:rPr>
          <w:rFonts w:ascii="ＭＳ 明朝" w:eastAsia="ＭＳ 明朝" w:hAnsi="ＭＳ 明朝" w:cs="ＭＳ ゴシック"/>
          <w:color w:val="000000"/>
          <w:spacing w:val="24"/>
          <w:kern w:val="0"/>
          <w:szCs w:val="21"/>
        </w:rPr>
        <w:t>）</w:t>
      </w:r>
    </w:p>
    <w:p w14:paraId="155F2F97" w14:textId="77777777" w:rsidR="006B5ADE" w:rsidRPr="006B5ADE" w:rsidRDefault="006B5ADE" w:rsidP="006B5ADE">
      <w:pPr>
        <w:spacing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rPr>
        <w:t>有給休暇、慶弔時などの特別休暇のほか。勤続年数に応じて取得できるリフレッシュ休暇、連続休暇制度、</w:t>
      </w:r>
      <w:r w:rsidRPr="006B5ADE">
        <w:rPr>
          <w:rFonts w:ascii="ＭＳ 明朝" w:eastAsia="ＭＳ 明朝" w:hAnsi="ＭＳ 明朝" w:cs="ＭＳ ゴシック"/>
          <w:color w:val="000000"/>
          <w:spacing w:val="24"/>
          <w:kern w:val="0"/>
          <w:szCs w:val="21"/>
        </w:rPr>
        <w:t>他</w:t>
      </w:r>
    </w:p>
    <w:p w14:paraId="55C663F0" w14:textId="1EE5D1BD" w:rsidR="006B5ADE" w:rsidRPr="006B5ADE" w:rsidRDefault="006B5ADE" w:rsidP="006B5ADE">
      <w:pPr>
        <w:spacing w:line="276" w:lineRule="auto"/>
        <w:rPr>
          <w:rFonts w:ascii="ＭＳ 明朝" w:eastAsia="ＭＳ 明朝" w:hAnsi="ＭＳ 明朝" w:cs="Malgun Gothic"/>
          <w:b/>
          <w:bCs/>
          <w:szCs w:val="21"/>
          <w:lang w:eastAsia="ja-JP"/>
        </w:rPr>
      </w:pPr>
      <w:r w:rsidRPr="006B5ADE">
        <w:rPr>
          <w:rFonts w:ascii="ＭＳ 明朝" w:eastAsia="ＭＳ 明朝" w:hAnsi="ＭＳ 明朝" w:cs="Malgun Gothic" w:hint="eastAsia"/>
          <w:b/>
          <w:bCs/>
          <w:szCs w:val="21"/>
          <w:lang w:eastAsia="ja-JP"/>
        </w:rPr>
        <w:t>福利厚生</w:t>
      </w:r>
    </w:p>
    <w:p w14:paraId="3CC2F9AB" w14:textId="170E7B8B"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明朝"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住宅関連手当の支</w:t>
      </w:r>
      <w:r w:rsidRPr="006B5ADE">
        <w:rPr>
          <w:rFonts w:ascii="ＭＳ 明朝" w:eastAsia="ＭＳ 明朝" w:hAnsi="ＭＳ 明朝" w:cs="ＭＳ ゴシック"/>
          <w:color w:val="000000"/>
          <w:spacing w:val="24"/>
          <w:kern w:val="0"/>
          <w:szCs w:val="21"/>
        </w:rPr>
        <w:t>給</w:t>
      </w:r>
    </w:p>
    <w:p w14:paraId="1EF0EE37" w14:textId="7C1F835D"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財形制度や自社株投資会制</w:t>
      </w:r>
      <w:r w:rsidRPr="006B5ADE">
        <w:rPr>
          <w:rFonts w:ascii="ＭＳ 明朝" w:eastAsia="ＭＳ 明朝" w:hAnsi="ＭＳ 明朝" w:cs="ＭＳ ゴシック"/>
          <w:color w:val="000000"/>
          <w:spacing w:val="24"/>
          <w:kern w:val="0"/>
          <w:szCs w:val="21"/>
        </w:rPr>
        <w:t>度</w:t>
      </w:r>
    </w:p>
    <w:p w14:paraId="1BEF6656" w14:textId="4F14C762"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健康診</w:t>
      </w:r>
      <w:r w:rsidRPr="006B5ADE">
        <w:rPr>
          <w:rFonts w:ascii="ＭＳ 明朝" w:eastAsia="ＭＳ 明朝" w:hAnsi="ＭＳ 明朝" w:cs="ＭＳ ゴシック"/>
          <w:color w:val="000000"/>
          <w:spacing w:val="24"/>
          <w:kern w:val="0"/>
          <w:szCs w:val="21"/>
        </w:rPr>
        <w:t>断</w:t>
      </w:r>
    </w:p>
    <w:p w14:paraId="4A35A71E" w14:textId="133BE778"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慶弔見舞金制</w:t>
      </w:r>
      <w:r w:rsidRPr="006B5ADE">
        <w:rPr>
          <w:rFonts w:ascii="ＭＳ 明朝" w:eastAsia="ＭＳ 明朝" w:hAnsi="ＭＳ 明朝" w:cs="ＭＳ ゴシック"/>
          <w:color w:val="000000"/>
          <w:spacing w:val="24"/>
          <w:kern w:val="0"/>
          <w:szCs w:val="21"/>
        </w:rPr>
        <w:t>度</w:t>
      </w:r>
    </w:p>
    <w:p w14:paraId="0758F462" w14:textId="22C5B8F3"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健康保険組</w:t>
      </w:r>
      <w:r w:rsidRPr="006B5ADE">
        <w:rPr>
          <w:rFonts w:ascii="ＭＳ 明朝" w:eastAsia="ＭＳ 明朝" w:hAnsi="ＭＳ 明朝" w:cs="ＭＳ ゴシック"/>
          <w:color w:val="000000"/>
          <w:spacing w:val="24"/>
          <w:kern w:val="0"/>
          <w:szCs w:val="21"/>
        </w:rPr>
        <w:t>合</w:t>
      </w:r>
    </w:p>
    <w:p w14:paraId="7AA3F5D7" w14:textId="08BE227D"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カフェテリア制</w:t>
      </w:r>
      <w:r w:rsidRPr="006B5ADE">
        <w:rPr>
          <w:rFonts w:ascii="ＭＳ 明朝" w:eastAsia="ＭＳ 明朝" w:hAnsi="ＭＳ 明朝" w:cs="ＭＳ ゴシック"/>
          <w:color w:val="000000"/>
          <w:spacing w:val="24"/>
          <w:kern w:val="0"/>
          <w:szCs w:val="21"/>
        </w:rPr>
        <w:t>度</w:t>
      </w:r>
    </w:p>
    <w:p w14:paraId="7F1B39AE" w14:textId="5A8148FA"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自社商品割引購</w:t>
      </w:r>
      <w:r w:rsidRPr="006B5ADE">
        <w:rPr>
          <w:rFonts w:ascii="ＭＳ 明朝" w:eastAsia="ＭＳ 明朝" w:hAnsi="ＭＳ 明朝" w:cs="ＭＳ ゴシック"/>
          <w:color w:val="000000"/>
          <w:spacing w:val="24"/>
          <w:kern w:val="0"/>
          <w:szCs w:val="21"/>
        </w:rPr>
        <w:t>入</w:t>
      </w:r>
    </w:p>
    <w:p w14:paraId="5280BCB9" w14:textId="505EE5DC" w:rsidR="006B5ADE" w:rsidRPr="006B5ADE" w:rsidRDefault="006B5ADE" w:rsidP="006B5ADE">
      <w:pPr>
        <w:spacing w:before="100" w:beforeAutospacing="1" w:after="100" w:afterAutospacing="1" w:line="276" w:lineRule="auto"/>
        <w:jc w:val="left"/>
        <w:rPr>
          <w:rFonts w:ascii="ＭＳ 明朝" w:eastAsia="ＭＳ 明朝" w:hAnsi="ＭＳ 明朝" w:cs="Arial"/>
          <w:color w:val="000000"/>
          <w:spacing w:val="24"/>
          <w:kern w:val="0"/>
          <w:szCs w:val="21"/>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企業年金制度や積立型総合福祉共済制度、</w:t>
      </w:r>
      <w:r w:rsidRPr="006B5ADE">
        <w:rPr>
          <w:rFonts w:ascii="ＭＳ 明朝" w:eastAsia="ＭＳ 明朝" w:hAnsi="ＭＳ 明朝" w:cs="ＭＳ ゴシック"/>
          <w:color w:val="000000"/>
          <w:spacing w:val="24"/>
          <w:kern w:val="0"/>
          <w:szCs w:val="21"/>
        </w:rPr>
        <w:t>他</w:t>
      </w:r>
    </w:p>
    <w:p w14:paraId="6EA0C01B" w14:textId="522CE1F4" w:rsidR="006B5ADE" w:rsidRDefault="006B5ADE" w:rsidP="006B5ADE">
      <w:pPr>
        <w:spacing w:before="100" w:beforeAutospacing="1" w:after="100" w:afterAutospacing="1" w:line="276" w:lineRule="auto"/>
        <w:jc w:val="left"/>
        <w:rPr>
          <w:rFonts w:ascii="ＭＳ 明朝" w:eastAsia="ＭＳ 明朝" w:hAnsi="ＭＳ 明朝" w:cs="ＭＳ ゴシック"/>
          <w:color w:val="000000"/>
          <w:spacing w:val="24"/>
          <w:kern w:val="0"/>
          <w:szCs w:val="21"/>
          <w:lang w:eastAsia="ja-JP"/>
        </w:rPr>
      </w:pPr>
      <w:r w:rsidRPr="006B5ADE">
        <w:rPr>
          <w:rFonts w:ascii="ＭＳ 明朝" w:eastAsia="ＭＳ 明朝" w:hAnsi="ＭＳ 明朝" w:cs="ＭＳ ゴシック" w:hint="eastAsia"/>
          <w:color w:val="000000"/>
          <w:spacing w:val="24"/>
          <w:kern w:val="0"/>
          <w:szCs w:val="21"/>
          <w:lang w:eastAsia="ja-JP"/>
        </w:rPr>
        <w:t>・</w:t>
      </w:r>
      <w:r w:rsidRPr="006B5ADE">
        <w:rPr>
          <w:rFonts w:ascii="ＭＳ 明朝" w:eastAsia="ＭＳ 明朝" w:hAnsi="ＭＳ 明朝" w:cs="ＭＳ ゴシック" w:hint="eastAsia"/>
          <w:color w:val="000000"/>
          <w:spacing w:val="24"/>
          <w:kern w:val="0"/>
          <w:szCs w:val="21"/>
        </w:rPr>
        <w:t xml:space="preserve">産前産後休暇、育児休業制度、育児時間制度、介護休業制度、介護時間制度　</w:t>
      </w:r>
      <w:r w:rsidRPr="006B5ADE">
        <w:rPr>
          <w:rFonts w:ascii="ＭＳ 明朝" w:eastAsia="ＭＳ 明朝" w:hAnsi="ＭＳ 明朝" w:cs="ＭＳ ゴシック"/>
          <w:color w:val="000000"/>
          <w:spacing w:val="24"/>
          <w:kern w:val="0"/>
          <w:szCs w:val="21"/>
        </w:rPr>
        <w:t>他</w:t>
      </w:r>
    </w:p>
    <w:p w14:paraId="172BD62D" w14:textId="5CAAAC08" w:rsidR="006B5ADE" w:rsidRPr="00C73F00" w:rsidRDefault="00C73F00" w:rsidP="00C73F00">
      <w:pPr>
        <w:spacing w:before="100" w:beforeAutospacing="1" w:after="100" w:afterAutospacing="1" w:line="276" w:lineRule="auto"/>
        <w:jc w:val="left"/>
        <w:rPr>
          <w:rFonts w:ascii="ＭＳ 明朝" w:eastAsia="ＭＳ 明朝" w:hAnsi="ＭＳ 明朝" w:cs="ＭＳ ゴシック"/>
          <w:color w:val="000000"/>
          <w:spacing w:val="24"/>
          <w:kern w:val="0"/>
          <w:szCs w:val="21"/>
          <w:lang w:eastAsia="ja-JP"/>
        </w:rPr>
      </w:pPr>
      <w:r w:rsidRPr="00894EE8">
        <w:rPr>
          <w:rFonts w:ascii="ＭＳ 明朝" w:eastAsia="ＭＳ 明朝" w:hAnsi="ＭＳ 明朝" w:cs="ＭＳ ゴシック" w:hint="eastAsia"/>
          <w:color w:val="000000"/>
          <w:spacing w:val="24"/>
          <w:kern w:val="0"/>
          <w:szCs w:val="21"/>
          <w:highlight w:val="yellow"/>
          <w:lang w:eastAsia="ja-JP"/>
        </w:rPr>
        <w:t>選考スケジュール</w:t>
      </w:r>
    </w:p>
    <w:p w14:paraId="79996D52" w14:textId="2D8C291F" w:rsidR="00C73F00" w:rsidRDefault="00C73F00"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インターンシップ選考）エントリーシート（7月上旬）→</w:t>
      </w:r>
      <w:r>
        <w:rPr>
          <w:rFonts w:ascii="ＭＳ 明朝" w:eastAsia="ＭＳ 明朝" w:hAnsi="ＭＳ 明朝" w:cs="Arial"/>
          <w:color w:val="000000"/>
          <w:spacing w:val="24"/>
          <w:kern w:val="0"/>
          <w:szCs w:val="21"/>
          <w:lang w:eastAsia="ja-JP"/>
        </w:rPr>
        <w:t>WEB</w:t>
      </w:r>
      <w:r>
        <w:rPr>
          <w:rFonts w:ascii="ＭＳ 明朝" w:eastAsia="ＭＳ 明朝" w:hAnsi="ＭＳ 明朝" w:cs="Arial" w:hint="eastAsia"/>
          <w:color w:val="000000"/>
          <w:spacing w:val="24"/>
          <w:kern w:val="0"/>
          <w:szCs w:val="21"/>
          <w:lang w:eastAsia="ja-JP"/>
        </w:rPr>
        <w:t>テスト（7月上旬）→面接（7月上旬）→筆記テスト（8月上旬）→インターンシップ（9月上旬）→イベント（10月上旬）</w:t>
      </w:r>
    </w:p>
    <w:p w14:paraId="589DA468" w14:textId="0137C92D" w:rsidR="00C73F00" w:rsidRDefault="00C73F00"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本選考）面接（10月上旬）→面接（11月中旬）→内定（11月下旬）</w:t>
      </w:r>
    </w:p>
    <w:p w14:paraId="1B739739" w14:textId="721B75C9" w:rsidR="00894EE8" w:rsidRDefault="00894EE8" w:rsidP="00C73F00">
      <w:pPr>
        <w:spacing w:before="100" w:beforeAutospacing="1" w:after="100" w:afterAutospacing="1" w:line="276" w:lineRule="auto"/>
        <w:jc w:val="left"/>
        <w:rPr>
          <w:rFonts w:ascii="ＭＳ 明朝" w:eastAsia="ＭＳ 明朝" w:hAnsi="ＭＳ 明朝" w:cs="Arial"/>
          <w:color w:val="000000"/>
          <w:spacing w:val="24"/>
          <w:kern w:val="0"/>
          <w:szCs w:val="21"/>
          <w:highlight w:val="yellow"/>
          <w:lang w:eastAsia="ja-JP"/>
        </w:rPr>
      </w:pPr>
      <w:r>
        <w:rPr>
          <w:rFonts w:ascii="ＭＳ 明朝" w:eastAsia="ＭＳ 明朝" w:hAnsi="ＭＳ 明朝" w:cs="Arial" w:hint="eastAsia"/>
          <w:color w:val="000000"/>
          <w:spacing w:val="24"/>
          <w:kern w:val="0"/>
          <w:szCs w:val="21"/>
          <w:highlight w:val="yellow"/>
          <w:lang w:eastAsia="ja-JP"/>
        </w:rPr>
        <w:lastRenderedPageBreak/>
        <w:t>業界の現状、未来像</w:t>
      </w:r>
    </w:p>
    <w:p w14:paraId="065B12B4" w14:textId="35732827" w:rsidR="00894EE8" w:rsidRDefault="00954AC4"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化粧品業界は、2023年度の国内化粧</w:t>
      </w:r>
      <w:r w:rsidR="008B54B2">
        <w:rPr>
          <w:rFonts w:ascii="ＭＳ 明朝" w:eastAsia="ＭＳ 明朝" w:hAnsi="ＭＳ 明朝" w:cs="Arial" w:hint="eastAsia"/>
          <w:color w:val="000000"/>
          <w:spacing w:val="24"/>
          <w:kern w:val="0"/>
          <w:szCs w:val="21"/>
          <w:lang w:eastAsia="ja-JP"/>
        </w:rPr>
        <w:t>品</w:t>
      </w:r>
      <w:r>
        <w:rPr>
          <w:rFonts w:ascii="ＭＳ 明朝" w:eastAsia="ＭＳ 明朝" w:hAnsi="ＭＳ 明朝" w:cs="Arial" w:hint="eastAsia"/>
          <w:color w:val="000000"/>
          <w:spacing w:val="24"/>
          <w:kern w:val="0"/>
          <w:szCs w:val="21"/>
          <w:lang w:eastAsia="ja-JP"/>
        </w:rPr>
        <w:t>市場が</w:t>
      </w:r>
      <w:r>
        <w:rPr>
          <w:rFonts w:ascii="ＭＳ 明朝" w:eastAsia="ＭＳ 明朝" w:hAnsi="ＭＳ 明朝" w:cs="Arial"/>
          <w:color w:val="000000"/>
          <w:spacing w:val="24"/>
          <w:kern w:val="0"/>
          <w:szCs w:val="21"/>
          <w:lang w:eastAsia="ja-JP"/>
        </w:rPr>
        <w:t>2</w:t>
      </w:r>
      <w:r>
        <w:rPr>
          <w:rFonts w:ascii="ＭＳ 明朝" w:eastAsia="ＭＳ 明朝" w:hAnsi="ＭＳ 明朝" w:cs="Arial" w:hint="eastAsia"/>
          <w:color w:val="000000"/>
          <w:spacing w:val="24"/>
          <w:kern w:val="0"/>
          <w:szCs w:val="21"/>
          <w:lang w:eastAsia="ja-JP"/>
        </w:rPr>
        <w:t>兆4500億円に達し、2024年度以降もコロナ禍からの回復が続くと予想されている。また、訪日外国人間顧客の増加により、インバウンド需要が上昇している。さらに、近年は男性の美容意識の高まりにより、メンズコスメ市場が急速に成長している。</w:t>
      </w:r>
    </w:p>
    <w:p w14:paraId="60B0FD63" w14:textId="17CDA7FC" w:rsidR="00954AC4" w:rsidRPr="00894EE8" w:rsidRDefault="00954AC4" w:rsidP="00C73F00">
      <w:pPr>
        <w:spacing w:before="100" w:beforeAutospacing="1" w:after="100" w:afterAutospacing="1" w:line="276" w:lineRule="auto"/>
        <w:jc w:val="left"/>
        <w:rPr>
          <w:rFonts w:ascii="ＭＳ 明朝" w:eastAsia="ＭＳ 明朝" w:hAnsi="ＭＳ 明朝" w:cs="Arial" w:hint="eastAsia"/>
          <w:color w:val="000000"/>
          <w:spacing w:val="24"/>
          <w:kern w:val="0"/>
          <w:szCs w:val="21"/>
          <w:lang w:eastAsia="ja-JP"/>
        </w:rPr>
      </w:pPr>
      <w:r>
        <w:rPr>
          <w:rFonts w:ascii="ＭＳ 明朝" w:eastAsia="ＭＳ 明朝" w:hAnsi="ＭＳ 明朝" w:cs="Arial" w:hint="eastAsia"/>
          <w:color w:val="000000"/>
          <w:spacing w:val="24"/>
          <w:kern w:val="0"/>
          <w:szCs w:val="21"/>
          <w:lang w:eastAsia="ja-JP"/>
        </w:rPr>
        <w:t>近年、</w:t>
      </w:r>
      <w:r>
        <w:rPr>
          <w:rFonts w:ascii="ＭＳ 明朝" w:eastAsia="ＭＳ 明朝" w:hAnsi="ＭＳ 明朝" w:cs="Arial"/>
          <w:color w:val="000000"/>
          <w:spacing w:val="24"/>
          <w:kern w:val="0"/>
          <w:szCs w:val="21"/>
          <w:lang w:eastAsia="ja-JP"/>
        </w:rPr>
        <w:t>AI</w:t>
      </w:r>
      <w:r>
        <w:rPr>
          <w:rFonts w:ascii="ＭＳ 明朝" w:eastAsia="ＭＳ 明朝" w:hAnsi="ＭＳ 明朝" w:cs="Arial" w:hint="eastAsia"/>
          <w:color w:val="000000"/>
          <w:spacing w:val="24"/>
          <w:kern w:val="0"/>
          <w:szCs w:val="21"/>
          <w:lang w:eastAsia="ja-JP"/>
        </w:rPr>
        <w:t>を使ったパーソナライズドスキン</w:t>
      </w:r>
      <w:r w:rsidR="001C54C4">
        <w:rPr>
          <w:rFonts w:ascii="ＭＳ 明朝" w:eastAsia="ＭＳ 明朝" w:hAnsi="ＭＳ 明朝" w:cs="Arial" w:hint="eastAsia"/>
          <w:color w:val="000000"/>
          <w:spacing w:val="24"/>
          <w:kern w:val="0"/>
          <w:szCs w:val="21"/>
          <w:lang w:eastAsia="ja-JP"/>
        </w:rPr>
        <w:t>ケ</w:t>
      </w:r>
      <w:r>
        <w:rPr>
          <w:rFonts w:ascii="ＭＳ 明朝" w:eastAsia="ＭＳ 明朝" w:hAnsi="ＭＳ 明朝" w:cs="Arial" w:hint="eastAsia"/>
          <w:color w:val="000000"/>
          <w:spacing w:val="24"/>
          <w:kern w:val="0"/>
          <w:szCs w:val="21"/>
          <w:lang w:eastAsia="ja-JP"/>
        </w:rPr>
        <w:t>ア提案などが注目されて</w:t>
      </w:r>
      <w:r>
        <w:rPr>
          <w:rFonts w:ascii="ＭＳ 明朝" w:eastAsia="ＭＳ 明朝" w:hAnsi="ＭＳ 明朝" w:cs="Arial" w:hint="eastAsia"/>
          <w:color w:val="000000"/>
          <w:spacing w:val="24"/>
          <w:kern w:val="0"/>
          <w:szCs w:val="21"/>
          <w:lang w:eastAsia="ja-JP"/>
        </w:rPr>
        <w:t>いることを踏まえて考えると、未来には</w:t>
      </w:r>
      <w:r>
        <w:rPr>
          <w:rFonts w:ascii="ＭＳ 明朝" w:eastAsia="ＭＳ 明朝" w:hAnsi="ＭＳ 明朝" w:cs="Arial"/>
          <w:color w:val="000000"/>
          <w:spacing w:val="24"/>
          <w:kern w:val="0"/>
          <w:szCs w:val="21"/>
          <w:lang w:eastAsia="ja-JP"/>
        </w:rPr>
        <w:t>SNS</w:t>
      </w:r>
      <w:r>
        <w:rPr>
          <w:rFonts w:ascii="ＭＳ 明朝" w:eastAsia="ＭＳ 明朝" w:hAnsi="ＭＳ 明朝" w:cs="Arial" w:hint="eastAsia"/>
          <w:color w:val="000000"/>
          <w:spacing w:val="24"/>
          <w:kern w:val="0"/>
          <w:szCs w:val="21"/>
          <w:lang w:eastAsia="ja-JP"/>
        </w:rPr>
        <w:t>を活用したデジタルマーケティングが重要性を増すと推測される。また、近年は性別や人種、年齢を問わず使いやすい化粧品の開発が進んで</w:t>
      </w:r>
      <w:r w:rsidR="001C54C4">
        <w:rPr>
          <w:rFonts w:ascii="ＭＳ 明朝" w:eastAsia="ＭＳ 明朝" w:hAnsi="ＭＳ 明朝" w:cs="Arial" w:hint="eastAsia"/>
          <w:color w:val="000000"/>
          <w:spacing w:val="24"/>
          <w:kern w:val="0"/>
          <w:szCs w:val="21"/>
          <w:lang w:eastAsia="ja-JP"/>
        </w:rPr>
        <w:t>お</w:t>
      </w:r>
      <w:r>
        <w:rPr>
          <w:rFonts w:ascii="ＭＳ 明朝" w:eastAsia="ＭＳ 明朝" w:hAnsi="ＭＳ 明朝" w:cs="Arial" w:hint="eastAsia"/>
          <w:color w:val="000000"/>
          <w:spacing w:val="24"/>
          <w:kern w:val="0"/>
          <w:szCs w:val="21"/>
          <w:lang w:eastAsia="ja-JP"/>
        </w:rPr>
        <w:t>り、多様な肌色に対応商品の需要が高まると予想される</w:t>
      </w:r>
      <w:r w:rsidR="00121FD8">
        <w:rPr>
          <w:rFonts w:ascii="ＭＳ 明朝" w:eastAsia="ＭＳ 明朝" w:hAnsi="ＭＳ 明朝" w:cs="Arial" w:hint="eastAsia"/>
          <w:color w:val="000000"/>
          <w:spacing w:val="24"/>
          <w:kern w:val="0"/>
          <w:szCs w:val="21"/>
          <w:lang w:eastAsia="ja-JP"/>
        </w:rPr>
        <w:t>。</w:t>
      </w:r>
    </w:p>
    <w:p w14:paraId="03BC981E" w14:textId="5F7B6236" w:rsidR="00C73F00" w:rsidRDefault="00C73F00"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sidRPr="00894EE8">
        <w:rPr>
          <w:rFonts w:ascii="ＭＳ 明朝" w:eastAsia="ＭＳ 明朝" w:hAnsi="ＭＳ 明朝" w:cs="Arial" w:hint="eastAsia"/>
          <w:color w:val="000000"/>
          <w:spacing w:val="24"/>
          <w:kern w:val="0"/>
          <w:szCs w:val="21"/>
          <w:highlight w:val="yellow"/>
          <w:lang w:eastAsia="ja-JP"/>
        </w:rPr>
        <w:t>事業構造</w:t>
      </w:r>
    </w:p>
    <w:p w14:paraId="320DBBF9" w14:textId="31779AAC" w:rsidR="00C73F00" w:rsidRDefault="00C73F00" w:rsidP="00C73F00">
      <w:pPr>
        <w:spacing w:before="100" w:beforeAutospacing="1" w:after="100" w:afterAutospacing="1" w:line="276" w:lineRule="auto"/>
        <w:jc w:val="left"/>
        <w:rPr>
          <w:rFonts w:ascii="ＭＳ 明朝" w:eastAsia="ＭＳ 明朝" w:hAnsi="ＭＳ 明朝" w:cs="Arial"/>
          <w:b/>
          <w:bCs/>
          <w:color w:val="000000"/>
          <w:spacing w:val="24"/>
          <w:kern w:val="0"/>
          <w:szCs w:val="21"/>
          <w:lang w:eastAsia="ja-JP"/>
        </w:rPr>
      </w:pPr>
      <w:r w:rsidRPr="00C73F00">
        <w:rPr>
          <w:rFonts w:ascii="ＭＳ 明朝" w:eastAsia="ＭＳ 明朝" w:hAnsi="ＭＳ 明朝" w:cs="Arial" w:hint="eastAsia"/>
          <w:b/>
          <w:bCs/>
          <w:color w:val="000000"/>
          <w:spacing w:val="24"/>
          <w:kern w:val="0"/>
          <w:szCs w:val="21"/>
          <w:lang w:eastAsia="ja-JP"/>
        </w:rPr>
        <w:t>化粧品事業</w:t>
      </w:r>
    </w:p>
    <w:p w14:paraId="2D4CEFF7" w14:textId="5C956039" w:rsidR="00C73F00" w:rsidRDefault="00C73F00"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proofErr w:type="spellStart"/>
      <w:r w:rsidRPr="00C73F00">
        <w:rPr>
          <w:rFonts w:ascii="ＭＳ 明朝" w:eastAsia="ＭＳ 明朝" w:hAnsi="ＭＳ 明朝" w:cs="Arial"/>
          <w:color w:val="000000"/>
          <w:spacing w:val="24"/>
          <w:kern w:val="0"/>
          <w:szCs w:val="21"/>
          <w:lang w:eastAsia="ja-JP"/>
        </w:rPr>
        <w:t>S</w:t>
      </w:r>
      <w:r w:rsidR="001C54C4">
        <w:rPr>
          <w:rFonts w:ascii="ＭＳ 明朝" w:eastAsia="ＭＳ 明朝" w:hAnsi="ＭＳ 明朝" w:cs="Arial"/>
          <w:color w:val="000000"/>
          <w:spacing w:val="24"/>
          <w:kern w:val="0"/>
          <w:szCs w:val="21"/>
          <w:lang w:eastAsia="ja-JP"/>
        </w:rPr>
        <w:t>HI</w:t>
      </w:r>
      <w:r w:rsidRPr="00C73F00">
        <w:rPr>
          <w:rFonts w:ascii="ＭＳ 明朝" w:eastAsia="ＭＳ 明朝" w:hAnsi="ＭＳ 明朝" w:cs="Arial"/>
          <w:color w:val="000000"/>
          <w:spacing w:val="24"/>
          <w:kern w:val="0"/>
          <w:szCs w:val="21"/>
          <w:lang w:eastAsia="ja-JP"/>
        </w:rPr>
        <w:t>SEIDO</w:t>
      </w:r>
      <w:r>
        <w:rPr>
          <w:rFonts w:ascii="ＭＳ 明朝" w:eastAsia="ＭＳ 明朝" w:hAnsi="ＭＳ 明朝" w:cs="Arial"/>
          <w:color w:val="000000"/>
          <w:spacing w:val="24"/>
          <w:kern w:val="0"/>
          <w:szCs w:val="21"/>
          <w:lang w:eastAsia="ja-JP"/>
        </w:rPr>
        <w:t>,cle</w:t>
      </w:r>
      <w:proofErr w:type="spellEnd"/>
      <w:r>
        <w:rPr>
          <w:rFonts w:ascii="ＭＳ 明朝" w:eastAsia="ＭＳ 明朝" w:hAnsi="ＭＳ 明朝" w:cs="Arial"/>
          <w:color w:val="000000"/>
          <w:spacing w:val="24"/>
          <w:kern w:val="0"/>
          <w:szCs w:val="21"/>
          <w:lang w:eastAsia="ja-JP"/>
        </w:rPr>
        <w:t xml:space="preserve"> de Peau </w:t>
      </w:r>
      <w:proofErr w:type="spellStart"/>
      <w:r>
        <w:rPr>
          <w:rFonts w:ascii="ＭＳ 明朝" w:eastAsia="ＭＳ 明朝" w:hAnsi="ＭＳ 明朝" w:cs="Arial"/>
          <w:color w:val="000000"/>
          <w:spacing w:val="24"/>
          <w:kern w:val="0"/>
          <w:szCs w:val="21"/>
          <w:lang w:eastAsia="ja-JP"/>
        </w:rPr>
        <w:t>Beaute,NARS</w:t>
      </w:r>
      <w:proofErr w:type="spellEnd"/>
      <w:r>
        <w:rPr>
          <w:rFonts w:ascii="ＭＳ 明朝" w:eastAsia="ＭＳ 明朝" w:hAnsi="ＭＳ 明朝" w:cs="Arial"/>
          <w:color w:val="000000"/>
          <w:spacing w:val="24"/>
          <w:kern w:val="0"/>
          <w:szCs w:val="21"/>
          <w:lang w:eastAsia="ja-JP"/>
        </w:rPr>
        <w:t>,</w:t>
      </w:r>
      <w:r>
        <w:rPr>
          <w:rFonts w:ascii="ＭＳ 明朝" w:eastAsia="ＭＳ 明朝" w:hAnsi="ＭＳ 明朝" w:cs="Arial" w:hint="eastAsia"/>
          <w:color w:val="000000"/>
          <w:spacing w:val="24"/>
          <w:kern w:val="0"/>
          <w:szCs w:val="21"/>
          <w:lang w:eastAsia="ja-JP"/>
        </w:rPr>
        <w:t>ドラッグストアなどを中心に、お客様に店舗で自由に選んでいただくスキンケア・エリクシール、さらに著名なデザイナーとのコラボレーションによるフレグランスなど、あらゆるお客様の美しさをかなえる</w:t>
      </w:r>
    </w:p>
    <w:p w14:paraId="387714CD" w14:textId="00E25A6B" w:rsidR="00C73F00" w:rsidRDefault="00C73F00" w:rsidP="00C73F00">
      <w:pPr>
        <w:spacing w:before="100" w:beforeAutospacing="1" w:after="100" w:afterAutospacing="1" w:line="276" w:lineRule="auto"/>
        <w:jc w:val="left"/>
        <w:rPr>
          <w:rFonts w:ascii="ＭＳ 明朝" w:eastAsia="ＭＳ 明朝" w:hAnsi="ＭＳ 明朝" w:cs="Arial"/>
          <w:b/>
          <w:bCs/>
          <w:color w:val="000000"/>
          <w:spacing w:val="24"/>
          <w:kern w:val="0"/>
          <w:szCs w:val="21"/>
          <w:lang w:eastAsia="ja-JP"/>
        </w:rPr>
      </w:pPr>
      <w:r>
        <w:rPr>
          <w:rFonts w:ascii="ＭＳ 明朝" w:eastAsia="ＭＳ 明朝" w:hAnsi="ＭＳ 明朝" w:cs="Arial" w:hint="eastAsia"/>
          <w:b/>
          <w:bCs/>
          <w:color w:val="000000"/>
          <w:spacing w:val="24"/>
          <w:kern w:val="0"/>
          <w:szCs w:val="21"/>
          <w:lang w:eastAsia="ja-JP"/>
        </w:rPr>
        <w:t>レストラン事業</w:t>
      </w:r>
    </w:p>
    <w:p w14:paraId="2E326BC6" w14:textId="0E57BDC1" w:rsidR="00C73F00" w:rsidRDefault="00C73F00"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資生堂パーラ</w:t>
      </w:r>
      <w:r w:rsidR="008B54B2">
        <w:rPr>
          <w:rFonts w:ascii="ＭＳ 明朝" w:eastAsia="ＭＳ 明朝" w:hAnsi="ＭＳ 明朝" w:cs="Arial" w:hint="eastAsia"/>
          <w:color w:val="000000"/>
          <w:spacing w:val="24"/>
          <w:kern w:val="0"/>
          <w:szCs w:val="21"/>
          <w:lang w:eastAsia="ja-JP"/>
        </w:rPr>
        <w:t>ー</w:t>
      </w:r>
      <w:r>
        <w:rPr>
          <w:rFonts w:ascii="ＭＳ 明朝" w:eastAsia="ＭＳ 明朝" w:hAnsi="ＭＳ 明朝" w:cs="Arial" w:hint="eastAsia"/>
          <w:color w:val="000000"/>
          <w:spacing w:val="24"/>
          <w:kern w:val="0"/>
          <w:szCs w:val="21"/>
          <w:lang w:eastAsia="ja-JP"/>
        </w:rPr>
        <w:t>をオリジンとした、株式会社資生堂パーラ</w:t>
      </w:r>
      <w:r w:rsidR="008B54B2">
        <w:rPr>
          <w:rFonts w:ascii="ＭＳ 明朝" w:eastAsia="ＭＳ 明朝" w:hAnsi="ＭＳ 明朝" w:cs="Arial" w:hint="eastAsia"/>
          <w:color w:val="000000"/>
          <w:spacing w:val="24"/>
          <w:kern w:val="0"/>
          <w:szCs w:val="21"/>
          <w:lang w:eastAsia="ja-JP"/>
        </w:rPr>
        <w:t>ー</w:t>
      </w:r>
      <w:r>
        <w:rPr>
          <w:rFonts w:ascii="ＭＳ 明朝" w:eastAsia="ＭＳ 明朝" w:hAnsi="ＭＳ 明朝" w:cs="Arial" w:hint="eastAsia"/>
          <w:color w:val="000000"/>
          <w:spacing w:val="24"/>
          <w:kern w:val="0"/>
          <w:szCs w:val="21"/>
          <w:lang w:eastAsia="ja-JP"/>
        </w:rPr>
        <w:t>を通じたレストラン事業やフーズ事業を展開</w:t>
      </w:r>
    </w:p>
    <w:p w14:paraId="27518F29" w14:textId="3C33AC3D" w:rsidR="00C73F00" w:rsidRDefault="00C73F00" w:rsidP="00C73F00">
      <w:pPr>
        <w:spacing w:before="100" w:beforeAutospacing="1" w:after="100" w:afterAutospacing="1" w:line="276" w:lineRule="auto"/>
        <w:jc w:val="left"/>
        <w:rPr>
          <w:rFonts w:ascii="ＭＳ 明朝" w:eastAsia="ＭＳ 明朝" w:hAnsi="ＭＳ 明朝" w:cs="Arial"/>
          <w:b/>
          <w:bCs/>
          <w:color w:val="000000"/>
          <w:spacing w:val="24"/>
          <w:kern w:val="0"/>
          <w:szCs w:val="21"/>
          <w:lang w:eastAsia="ja-JP"/>
        </w:rPr>
      </w:pPr>
      <w:r>
        <w:rPr>
          <w:rFonts w:ascii="ＭＳ 明朝" w:eastAsia="ＭＳ 明朝" w:hAnsi="ＭＳ 明朝" w:cs="Arial" w:hint="eastAsia"/>
          <w:b/>
          <w:bCs/>
          <w:color w:val="000000"/>
          <w:spacing w:val="24"/>
          <w:kern w:val="0"/>
          <w:szCs w:val="21"/>
          <w:lang w:eastAsia="ja-JP"/>
        </w:rPr>
        <w:t>美容室事業</w:t>
      </w:r>
    </w:p>
    <w:p w14:paraId="487A9D88" w14:textId="1AB260AF" w:rsidR="00FD267D" w:rsidRPr="00FD267D" w:rsidRDefault="00FD267D"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全国の主要都市の地域社会の発展と「美しい生活文化の創造」に</w:t>
      </w:r>
      <w:r w:rsidR="001C54C4">
        <w:rPr>
          <w:rFonts w:ascii="ＭＳ 明朝" w:eastAsia="ＭＳ 明朝" w:hAnsi="ＭＳ 明朝" w:cs="Arial" w:hint="eastAsia"/>
          <w:color w:val="000000"/>
          <w:spacing w:val="24"/>
          <w:kern w:val="0"/>
          <w:szCs w:val="21"/>
          <w:lang w:eastAsia="ja-JP"/>
        </w:rPr>
        <w:t>努めている</w:t>
      </w:r>
    </w:p>
    <w:p w14:paraId="10BA6FA7" w14:textId="29D69CF3" w:rsidR="00C73F00" w:rsidRDefault="00C73F00" w:rsidP="00C73F00">
      <w:pPr>
        <w:spacing w:before="100" w:beforeAutospacing="1" w:after="100" w:afterAutospacing="1" w:line="276" w:lineRule="auto"/>
        <w:jc w:val="left"/>
        <w:rPr>
          <w:rFonts w:ascii="ＭＳ 明朝" w:eastAsia="ＭＳ 明朝" w:hAnsi="ＭＳ 明朝" w:cs="Arial"/>
          <w:b/>
          <w:bCs/>
          <w:color w:val="000000"/>
          <w:spacing w:val="24"/>
          <w:kern w:val="0"/>
          <w:szCs w:val="21"/>
          <w:lang w:eastAsia="ja-JP"/>
        </w:rPr>
      </w:pPr>
      <w:r>
        <w:rPr>
          <w:rFonts w:ascii="ＭＳ 明朝" w:eastAsia="ＭＳ 明朝" w:hAnsi="ＭＳ 明朝" w:cs="Arial" w:hint="eastAsia"/>
          <w:b/>
          <w:bCs/>
          <w:color w:val="000000"/>
          <w:spacing w:val="24"/>
          <w:kern w:val="0"/>
          <w:szCs w:val="21"/>
          <w:lang w:eastAsia="ja-JP"/>
        </w:rPr>
        <w:t>教育事業</w:t>
      </w:r>
    </w:p>
    <w:p w14:paraId="38924188" w14:textId="77777777" w:rsidR="00FD267D" w:rsidRDefault="00FD267D" w:rsidP="00FD267D">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美容分野人材の育成を狙いに、資生堂の美容人材や美容法などの資産を生かし、プロ向けヘアメーキャップ育成専門学校や学校法人資生堂学園の運営、サポートを行う</w:t>
      </w:r>
    </w:p>
    <w:p w14:paraId="779F4464" w14:textId="3D8231EF" w:rsidR="00C73F00" w:rsidRDefault="00FD267D"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b/>
          <w:bCs/>
          <w:color w:val="000000"/>
          <w:spacing w:val="24"/>
          <w:kern w:val="0"/>
          <w:szCs w:val="21"/>
          <w:lang w:eastAsia="ja-JP"/>
        </w:rPr>
        <w:lastRenderedPageBreak/>
        <w:t>保育事業</w:t>
      </w:r>
    </w:p>
    <w:p w14:paraId="2DEE4100" w14:textId="37A40F08" w:rsidR="00FD267D" w:rsidRDefault="00FD267D"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Pr>
          <w:rFonts w:ascii="ＭＳ 明朝" w:eastAsia="ＭＳ 明朝" w:hAnsi="ＭＳ 明朝" w:cs="Arial" w:hint="eastAsia"/>
          <w:color w:val="000000"/>
          <w:spacing w:val="24"/>
          <w:kern w:val="0"/>
          <w:szCs w:val="21"/>
          <w:lang w:eastAsia="ja-JP"/>
        </w:rPr>
        <w:t>共働きの現実に寄り添いながら、ファミリーの未来に貢献するために事業所内保育所の運営サポートや独自の保育プログラムの開発などを行う</w:t>
      </w:r>
    </w:p>
    <w:p w14:paraId="0167FCAC" w14:textId="53F85F1A" w:rsidR="00FD267D" w:rsidRDefault="00FD267D" w:rsidP="00C73F00">
      <w:pPr>
        <w:spacing w:before="100" w:beforeAutospacing="1" w:after="100" w:afterAutospacing="1" w:line="276" w:lineRule="auto"/>
        <w:jc w:val="left"/>
        <w:rPr>
          <w:rFonts w:ascii="ＭＳ 明朝" w:eastAsia="ＭＳ 明朝" w:hAnsi="ＭＳ 明朝" w:cs="Arial"/>
          <w:color w:val="000000"/>
          <w:spacing w:val="24"/>
          <w:kern w:val="0"/>
          <w:szCs w:val="21"/>
          <w:lang w:eastAsia="ja-JP"/>
        </w:rPr>
      </w:pPr>
      <w:r w:rsidRPr="00894EE8">
        <w:rPr>
          <w:rFonts w:ascii="ＭＳ 明朝" w:eastAsia="ＭＳ 明朝" w:hAnsi="ＭＳ 明朝" w:cs="Arial" w:hint="eastAsia"/>
          <w:color w:val="000000"/>
          <w:spacing w:val="24"/>
          <w:kern w:val="0"/>
          <w:szCs w:val="21"/>
          <w:highlight w:val="yellow"/>
          <w:lang w:eastAsia="ja-JP"/>
        </w:rPr>
        <w:t>組織構造</w:t>
      </w:r>
    </w:p>
    <w:p w14:paraId="6E0CB074" w14:textId="08790470" w:rsidR="00E17A51" w:rsidRDefault="00FD267D"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Arial" w:hint="eastAsia"/>
          <w:color w:val="000000"/>
          <w:spacing w:val="24"/>
          <w:kern w:val="0"/>
          <w:szCs w:val="21"/>
          <w:lang w:eastAsia="ja-JP"/>
        </w:rPr>
        <w:t>化粧品事業</w:t>
      </w:r>
      <w:r w:rsidRPr="00E17A51">
        <w:rPr>
          <w:rFonts w:ascii="ＭＳ 明朝" w:eastAsia="ＭＳ 明朝" w:hAnsi="ＭＳ 明朝" w:cs="Arial" w:hint="eastAsia"/>
          <w:color w:val="000000"/>
          <w:spacing w:val="24"/>
          <w:kern w:val="0"/>
          <w:szCs w:val="21"/>
          <w:lang w:eastAsia="ja-JP"/>
        </w:rPr>
        <w:t>：</w:t>
      </w:r>
      <w:r w:rsidRPr="00E17A51">
        <w:rPr>
          <w:rFonts w:ascii="ＭＳ 明朝" w:eastAsia="ＭＳ 明朝" w:hAnsi="ＭＳ 明朝" w:cs="Arial"/>
          <w:color w:val="000000"/>
          <w:spacing w:val="24"/>
          <w:kern w:val="0"/>
          <w:szCs w:val="21"/>
          <w:lang w:eastAsia="ja-JP"/>
        </w:rPr>
        <w:t>ANESSA,</w:t>
      </w:r>
      <w:r w:rsidR="00E17A51" w:rsidRPr="00E17A51">
        <w:rPr>
          <w:rFonts w:ascii="ＭＳ 明朝" w:eastAsia="ＭＳ 明朝" w:hAnsi="ＭＳ 明朝" w:hint="eastAsia"/>
          <w:color w:val="140E16"/>
          <w:szCs w:val="21"/>
        </w:rPr>
        <w:t xml:space="preserve"> </w:t>
      </w:r>
      <w:r w:rsidR="00E17A51" w:rsidRPr="00E17A51">
        <w:rPr>
          <w:rFonts w:ascii="ＭＳ 明朝" w:eastAsia="ＭＳ 明朝" w:hAnsi="ＭＳ 明朝" w:cs="Times New Roman" w:hint="eastAsia"/>
          <w:color w:val="140E16"/>
          <w:kern w:val="0"/>
          <w:szCs w:val="21"/>
        </w:rPr>
        <w:t xml:space="preserve">Clé de Peau </w:t>
      </w:r>
      <w:proofErr w:type="spellStart"/>
      <w:r w:rsidR="00E17A51" w:rsidRPr="00E17A51">
        <w:rPr>
          <w:rFonts w:ascii="ＭＳ 明朝" w:eastAsia="ＭＳ 明朝" w:hAnsi="ＭＳ 明朝" w:cs="Times New Roman" w:hint="eastAsia"/>
          <w:color w:val="140E16"/>
          <w:kern w:val="0"/>
          <w:szCs w:val="21"/>
        </w:rPr>
        <w:t>Beauté</w:t>
      </w:r>
      <w:r w:rsidR="00E17A51" w:rsidRPr="00E17A51">
        <w:rPr>
          <w:rFonts w:ascii="ＭＳ 明朝" w:eastAsia="ＭＳ 明朝" w:hAnsi="ＭＳ 明朝" w:cs="Times New Roman"/>
          <w:color w:val="140E16"/>
          <w:kern w:val="0"/>
          <w:szCs w:val="21"/>
        </w:rPr>
        <w:t>,</w:t>
      </w:r>
      <w:r w:rsidR="00E17A51">
        <w:rPr>
          <w:rFonts w:ascii="ＭＳ 明朝" w:eastAsia="ＭＳ 明朝" w:hAnsi="ＭＳ 明朝" w:cs="Times New Roman"/>
          <w:color w:val="140E16"/>
          <w:kern w:val="0"/>
          <w:szCs w:val="21"/>
        </w:rPr>
        <w:t>Dr</w:t>
      </w:r>
      <w:proofErr w:type="spellEnd"/>
      <w:r w:rsidR="00E17A51">
        <w:rPr>
          <w:rFonts w:ascii="ＭＳ 明朝" w:eastAsia="ＭＳ 明朝" w:hAnsi="ＭＳ 明朝" w:cs="Times New Roman"/>
          <w:color w:val="140E16"/>
          <w:kern w:val="0"/>
          <w:szCs w:val="21"/>
        </w:rPr>
        <w:t xml:space="preserve"> Dennis </w:t>
      </w:r>
      <w:proofErr w:type="spellStart"/>
      <w:r w:rsidR="00E17A51">
        <w:rPr>
          <w:rFonts w:ascii="ＭＳ 明朝" w:eastAsia="ＭＳ 明朝" w:hAnsi="ＭＳ 明朝" w:cs="Times New Roman"/>
          <w:color w:val="140E16"/>
          <w:kern w:val="0"/>
          <w:szCs w:val="21"/>
        </w:rPr>
        <w:t>Gross,DRUNK</w:t>
      </w:r>
      <w:proofErr w:type="spellEnd"/>
      <w:r w:rsidR="00E17A51">
        <w:rPr>
          <w:rFonts w:ascii="ＭＳ 明朝" w:eastAsia="ＭＳ 明朝" w:hAnsi="ＭＳ 明朝" w:cs="Times New Roman"/>
          <w:color w:val="140E16"/>
          <w:kern w:val="0"/>
          <w:szCs w:val="21"/>
        </w:rPr>
        <w:t xml:space="preserve"> ELEPHANT,ELIXIR,IPSA,ISSEY </w:t>
      </w:r>
      <w:proofErr w:type="spellStart"/>
      <w:r w:rsidR="00E17A51">
        <w:rPr>
          <w:rFonts w:ascii="ＭＳ 明朝" w:eastAsia="ＭＳ 明朝" w:hAnsi="ＭＳ 明朝" w:cs="Times New Roman"/>
          <w:color w:val="140E16"/>
          <w:kern w:val="0"/>
          <w:szCs w:val="21"/>
        </w:rPr>
        <w:t>MIYAKE,Narciso</w:t>
      </w:r>
      <w:proofErr w:type="spellEnd"/>
      <w:r w:rsidR="00E17A51">
        <w:rPr>
          <w:rFonts w:ascii="ＭＳ 明朝" w:eastAsia="ＭＳ 明朝" w:hAnsi="ＭＳ 明朝" w:cs="Times New Roman"/>
          <w:color w:val="140E16"/>
          <w:kern w:val="0"/>
          <w:szCs w:val="21"/>
        </w:rPr>
        <w:t xml:space="preserve"> </w:t>
      </w:r>
      <w:proofErr w:type="spellStart"/>
      <w:r w:rsidR="00E17A51">
        <w:rPr>
          <w:rFonts w:ascii="ＭＳ 明朝" w:eastAsia="ＭＳ 明朝" w:hAnsi="ＭＳ 明朝" w:cs="Times New Roman"/>
          <w:color w:val="140E16"/>
          <w:kern w:val="0"/>
          <w:szCs w:val="21"/>
        </w:rPr>
        <w:t>rodriguez</w:t>
      </w:r>
      <w:proofErr w:type="spellEnd"/>
      <w:r w:rsidR="00E17A51">
        <w:rPr>
          <w:rFonts w:ascii="ＭＳ 明朝" w:eastAsia="ＭＳ 明朝" w:hAnsi="ＭＳ 明朝" w:cs="Times New Roman"/>
          <w:color w:val="140E16"/>
          <w:kern w:val="0"/>
          <w:szCs w:val="21"/>
        </w:rPr>
        <w:t>, NARS, SE</w:t>
      </w:r>
      <w:r w:rsidR="001C54C4">
        <w:rPr>
          <w:rFonts w:ascii="ＭＳ 明朝" w:eastAsia="ＭＳ 明朝" w:hAnsi="ＭＳ 明朝" w:cs="Times New Roman"/>
          <w:color w:val="140E16"/>
          <w:kern w:val="0"/>
          <w:szCs w:val="21"/>
        </w:rPr>
        <w:t>R</w:t>
      </w:r>
      <w:r w:rsidR="00E17A51">
        <w:rPr>
          <w:rFonts w:ascii="ＭＳ 明朝" w:eastAsia="ＭＳ 明朝" w:hAnsi="ＭＳ 明朝" w:cs="Times New Roman"/>
          <w:color w:val="140E16"/>
          <w:kern w:val="0"/>
          <w:szCs w:val="21"/>
        </w:rPr>
        <w:t>GE LUTENS, TORY BURCH BEAUTY</w:t>
      </w:r>
      <w:r w:rsidR="00E17A51">
        <w:rPr>
          <w:rFonts w:ascii="ＭＳ 明朝" w:eastAsia="ＭＳ 明朝" w:hAnsi="ＭＳ 明朝" w:cs="Times New Roman" w:hint="eastAsia"/>
          <w:color w:val="140E16"/>
          <w:kern w:val="0"/>
          <w:szCs w:val="21"/>
          <w:lang w:eastAsia="ja-JP"/>
        </w:rPr>
        <w:t>など</w:t>
      </w:r>
    </w:p>
    <w:p w14:paraId="09349809" w14:textId="5F5B3D95" w:rsidR="00E17A51" w:rsidRDefault="00E17A51"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レストラン事業：資生堂パーラー、ロオジエ、ファロ、</w:t>
      </w:r>
      <w:r>
        <w:rPr>
          <w:rFonts w:ascii="ＭＳ 明朝" w:eastAsia="ＭＳ 明朝" w:hAnsi="ＭＳ 明朝" w:cs="Times New Roman"/>
          <w:color w:val="140E16"/>
          <w:kern w:val="0"/>
          <w:szCs w:val="21"/>
          <w:lang w:eastAsia="ja-JP"/>
        </w:rPr>
        <w:t>BAR/S</w:t>
      </w:r>
      <w:r>
        <w:rPr>
          <w:rFonts w:ascii="ＭＳ 明朝" w:eastAsia="ＭＳ 明朝" w:hAnsi="ＭＳ 明朝" w:cs="Times New Roman" w:hint="eastAsia"/>
          <w:color w:val="140E16"/>
          <w:kern w:val="0"/>
          <w:szCs w:val="21"/>
          <w:lang w:eastAsia="ja-JP"/>
        </w:rPr>
        <w:t>、</w:t>
      </w:r>
      <w:r>
        <w:rPr>
          <w:rFonts w:ascii="ＭＳ 明朝" w:eastAsia="ＭＳ 明朝" w:hAnsi="ＭＳ 明朝" w:cs="Times New Roman"/>
          <w:color w:val="140E16"/>
          <w:kern w:val="0"/>
          <w:szCs w:val="21"/>
          <w:lang w:eastAsia="ja-JP"/>
        </w:rPr>
        <w:t>Shiseido Kitchen Lab</w:t>
      </w:r>
    </w:p>
    <w:p w14:paraId="720A8372" w14:textId="4C18ABE7" w:rsidR="00E17A51" w:rsidRDefault="001C54C4"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美容室事</w:t>
      </w:r>
      <w:r w:rsidR="00E17A51">
        <w:rPr>
          <w:rFonts w:ascii="ＭＳ 明朝" w:eastAsia="ＭＳ 明朝" w:hAnsi="ＭＳ 明朝" w:cs="Times New Roman" w:hint="eastAsia"/>
          <w:color w:val="140E16"/>
          <w:kern w:val="0"/>
          <w:szCs w:val="21"/>
          <w:lang w:eastAsia="ja-JP"/>
        </w:rPr>
        <w:t>業：資生堂美容室</w:t>
      </w:r>
    </w:p>
    <w:p w14:paraId="205FEB2A" w14:textId="63986285" w:rsidR="00E17A51" w:rsidRDefault="00E17A51" w:rsidP="00E17A51">
      <w:pPr>
        <w:spacing w:line="240" w:lineRule="auto"/>
        <w:jc w:val="left"/>
        <w:rPr>
          <w:rFonts w:ascii="ＭＳ 明朝" w:eastAsia="ＭＳ 明朝" w:hAnsi="ＭＳ 明朝" w:cs="Times New Roman"/>
          <w:color w:val="140E16"/>
          <w:kern w:val="0"/>
          <w:szCs w:val="21"/>
          <w:lang w:eastAsia="ja-JP"/>
        </w:rPr>
      </w:pPr>
      <w:r w:rsidRPr="00E17A51">
        <w:rPr>
          <w:rFonts w:ascii="ＭＳ 明朝" w:eastAsia="ＭＳ 明朝" w:hAnsi="ＭＳ 明朝" w:cs="Times New Roman" w:hint="eastAsia"/>
          <w:color w:val="140E16"/>
          <w:kern w:val="0"/>
          <w:szCs w:val="21"/>
          <w:lang w:eastAsia="ja-JP"/>
        </w:rPr>
        <w:t>教育事業：学校法人資生堂学園</w:t>
      </w:r>
      <w:r>
        <w:rPr>
          <w:rFonts w:ascii="ＭＳ 明朝" w:eastAsia="ＭＳ 明朝" w:hAnsi="ＭＳ 明朝" w:cs="Times New Roman" w:hint="eastAsia"/>
          <w:color w:val="140E16"/>
          <w:kern w:val="0"/>
          <w:szCs w:val="21"/>
          <w:lang w:eastAsia="ja-JP"/>
        </w:rPr>
        <w:t xml:space="preserve">　資生堂美容技術専門学校、</w:t>
      </w:r>
      <w:r>
        <w:rPr>
          <w:rFonts w:ascii="ＭＳ 明朝" w:eastAsia="ＭＳ 明朝" w:hAnsi="ＭＳ 明朝" w:cs="Times New Roman"/>
          <w:color w:val="140E16"/>
          <w:kern w:val="0"/>
          <w:szCs w:val="21"/>
          <w:lang w:eastAsia="ja-JP"/>
        </w:rPr>
        <w:t>SABFA</w:t>
      </w:r>
    </w:p>
    <w:p w14:paraId="268D547A" w14:textId="4613E474" w:rsidR="00E17A51" w:rsidRDefault="00E17A51"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保育事業：</w:t>
      </w:r>
      <w:r>
        <w:rPr>
          <w:rFonts w:ascii="ＭＳ 明朝" w:eastAsia="ＭＳ 明朝" w:hAnsi="ＭＳ 明朝" w:cs="Times New Roman"/>
          <w:color w:val="140E16"/>
          <w:kern w:val="0"/>
          <w:szCs w:val="21"/>
          <w:lang w:eastAsia="ja-JP"/>
        </w:rPr>
        <w:t>KODOMOLOGY</w:t>
      </w:r>
    </w:p>
    <w:p w14:paraId="444931B1" w14:textId="76C41D8F" w:rsidR="00E17A51" w:rsidRDefault="00E17A51" w:rsidP="00E17A51">
      <w:pPr>
        <w:spacing w:line="240" w:lineRule="auto"/>
        <w:jc w:val="left"/>
        <w:rPr>
          <w:rFonts w:ascii="ＭＳ 明朝" w:eastAsia="ＭＳ 明朝" w:hAnsi="ＭＳ 明朝" w:cs="Times New Roman"/>
          <w:color w:val="140E16"/>
          <w:kern w:val="0"/>
          <w:szCs w:val="21"/>
          <w:lang w:eastAsia="ja-JP"/>
        </w:rPr>
      </w:pPr>
      <w:r w:rsidRPr="00894EE8">
        <w:rPr>
          <w:rFonts w:ascii="ＭＳ 明朝" w:eastAsia="ＭＳ 明朝" w:hAnsi="ＭＳ 明朝" w:cs="Times New Roman" w:hint="eastAsia"/>
          <w:color w:val="140E16"/>
          <w:kern w:val="0"/>
          <w:szCs w:val="21"/>
          <w:highlight w:val="yellow"/>
          <w:lang w:eastAsia="ja-JP"/>
        </w:rPr>
        <w:t>事業課題</w:t>
      </w:r>
    </w:p>
    <w:p w14:paraId="3B4D12F5" w14:textId="144F46EF" w:rsidR="00E17A51" w:rsidRDefault="00E17A51"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消費者ニーズの急激な変化→ジェンダーレス化粧品やヴィーランコスメなど消費者のニーズが急激に変化するため、それらを常に把握し、対応する必要があると思われる。</w:t>
      </w:r>
    </w:p>
    <w:p w14:paraId="66529691" w14:textId="3B8D495B" w:rsidR="00E17A51" w:rsidRDefault="00667C54"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炎上のリスク→化粧品事業は多様性や個々人のアイデンティティと深く関わっているため、広告に不適切な表現が含められていると、社会的に批判を受け、ブランドのイメージの毀損につながる可能性がある。</w:t>
      </w:r>
    </w:p>
    <w:p w14:paraId="215E92A2" w14:textId="46BC62BF" w:rsidR="00667C54" w:rsidRDefault="00667C54" w:rsidP="00E17A51">
      <w:pPr>
        <w:spacing w:line="240" w:lineRule="auto"/>
        <w:jc w:val="left"/>
        <w:rPr>
          <w:rFonts w:ascii="ＭＳ 明朝" w:eastAsia="ＭＳ 明朝" w:hAnsi="ＭＳ 明朝" w:cs="Times New Roman"/>
          <w:color w:val="140E16"/>
          <w:kern w:val="0"/>
          <w:szCs w:val="21"/>
          <w:lang w:eastAsia="ja-JP"/>
        </w:rPr>
      </w:pPr>
      <w:r w:rsidRPr="00894EE8">
        <w:rPr>
          <w:rFonts w:ascii="ＭＳ 明朝" w:eastAsia="ＭＳ 明朝" w:hAnsi="ＭＳ 明朝" w:cs="Times New Roman" w:hint="eastAsia"/>
          <w:color w:val="140E16"/>
          <w:kern w:val="0"/>
          <w:szCs w:val="21"/>
          <w:highlight w:val="yellow"/>
          <w:lang w:eastAsia="ja-JP"/>
        </w:rPr>
        <w:t>事業キーワード</w:t>
      </w:r>
    </w:p>
    <w:p w14:paraId="60564799" w14:textId="1D078D46" w:rsidR="00667C54" w:rsidRDefault="00667C54" w:rsidP="00E17A51">
      <w:pPr>
        <w:spacing w:line="240" w:lineRule="auto"/>
        <w:jc w:val="left"/>
        <w:rPr>
          <w:rFonts w:ascii="ＭＳ 明朝" w:eastAsia="ＭＳ 明朝" w:hAnsi="ＭＳ 明朝" w:cs="Times New Roman"/>
          <w:color w:val="140E16"/>
          <w:kern w:val="0"/>
          <w:szCs w:val="21"/>
          <w:lang w:eastAsia="ja-JP"/>
        </w:rPr>
      </w:pPr>
      <w:r>
        <w:rPr>
          <w:rFonts w:ascii="ＭＳ 明朝" w:eastAsia="ＭＳ 明朝" w:hAnsi="ＭＳ 明朝" w:cs="Times New Roman" w:hint="eastAsia"/>
          <w:color w:val="140E16"/>
          <w:kern w:val="0"/>
          <w:szCs w:val="21"/>
          <w:lang w:eastAsia="ja-JP"/>
        </w:rPr>
        <w:t>美容イノベーション、スキンケア、メイクアップ、フレグランス</w:t>
      </w:r>
    </w:p>
    <w:p w14:paraId="74BCFB35" w14:textId="58AE4E52" w:rsidR="00667C54" w:rsidRDefault="00667C54" w:rsidP="00E17A51">
      <w:pPr>
        <w:spacing w:line="240" w:lineRule="auto"/>
        <w:jc w:val="left"/>
        <w:rPr>
          <w:rFonts w:ascii="ＭＳ 明朝" w:eastAsia="ＭＳ 明朝" w:hAnsi="ＭＳ 明朝" w:cs="Times New Roman" w:hint="eastAsia"/>
          <w:color w:val="140E16"/>
          <w:kern w:val="0"/>
          <w:szCs w:val="21"/>
          <w:lang w:eastAsia="ja-JP"/>
        </w:rPr>
      </w:pPr>
      <w:r w:rsidRPr="00894EE8">
        <w:rPr>
          <w:rFonts w:ascii="ＭＳ 明朝" w:eastAsia="ＭＳ 明朝" w:hAnsi="ＭＳ 明朝" w:cs="Times New Roman" w:hint="eastAsia"/>
          <w:color w:val="140E16"/>
          <w:kern w:val="0"/>
          <w:szCs w:val="21"/>
          <w:highlight w:val="yellow"/>
          <w:lang w:eastAsia="ja-JP"/>
        </w:rPr>
        <w:t>成長戦略</w:t>
      </w:r>
    </w:p>
    <w:p w14:paraId="5486ABF2" w14:textId="451BF54C" w:rsidR="003A37D2" w:rsidRPr="003A37D2" w:rsidRDefault="003A37D2" w:rsidP="00667C54">
      <w:pPr>
        <w:tabs>
          <w:tab w:val="left" w:pos="1175"/>
        </w:tabs>
        <w:rPr>
          <w:rFonts w:ascii="ＭＳ 明朝" w:eastAsia="ＭＳ 明朝" w:hAnsi="ＭＳ 明朝"/>
          <w:lang w:eastAsia="ja-JP"/>
        </w:rPr>
      </w:pPr>
      <w:r w:rsidRPr="003A37D2">
        <w:rPr>
          <w:rFonts w:ascii="ＭＳ 明朝" w:eastAsia="ＭＳ 明朝" w:hAnsi="ＭＳ 明朝" w:hint="eastAsia"/>
          <w:lang w:eastAsia="ja-JP"/>
        </w:rPr>
        <w:t>・</w:t>
      </w:r>
      <w:r w:rsidRPr="003A37D2">
        <w:rPr>
          <w:rFonts w:ascii="ＭＳ 明朝" w:eastAsia="ＭＳ 明朝" w:hAnsi="ＭＳ 明朝"/>
        </w:rPr>
        <w:t>スキンケア、メイクアップ、フレグランスなど、幅広い化粧品ブランドを展開し、 世界中で事業を展開</w:t>
      </w:r>
    </w:p>
    <w:p w14:paraId="79F61578" w14:textId="19D28C82" w:rsidR="003A37D2" w:rsidRPr="003A37D2" w:rsidRDefault="003A37D2" w:rsidP="00667C54">
      <w:pPr>
        <w:tabs>
          <w:tab w:val="left" w:pos="1175"/>
        </w:tabs>
        <w:rPr>
          <w:rFonts w:ascii="ＭＳ 明朝" w:eastAsia="ＭＳ 明朝" w:hAnsi="ＭＳ 明朝"/>
          <w:lang w:eastAsia="ja-JP"/>
        </w:rPr>
      </w:pPr>
      <w:r w:rsidRPr="003A37D2">
        <w:rPr>
          <w:rFonts w:ascii="ＭＳ 明朝" w:eastAsia="ＭＳ 明朝" w:hAnsi="ＭＳ 明朝" w:hint="eastAsia"/>
          <w:lang w:eastAsia="ja-JP"/>
        </w:rPr>
        <w:t>・</w:t>
      </w:r>
      <w:r w:rsidRPr="003A37D2">
        <w:rPr>
          <w:rFonts w:ascii="ＭＳ 明朝" w:eastAsia="ＭＳ 明朝" w:hAnsi="ＭＳ 明朝"/>
        </w:rPr>
        <w:t>SHISEIDO</w:t>
      </w:r>
      <w:r w:rsidRPr="003A37D2">
        <w:rPr>
          <w:rFonts w:ascii="ＭＳ 明朝" w:eastAsia="ＭＳ 明朝" w:hAnsi="ＭＳ 明朝" w:hint="eastAsia"/>
          <w:lang w:eastAsia="ja-JP"/>
        </w:rPr>
        <w:t>、</w:t>
      </w:r>
      <w:r w:rsidRPr="003A37D2">
        <w:rPr>
          <w:rFonts w:ascii="ＭＳ 明朝" w:eastAsia="ＭＳ 明朝" w:hAnsi="ＭＳ 明朝"/>
        </w:rPr>
        <w:t>IPSA</w:t>
      </w:r>
      <w:r w:rsidRPr="003A37D2">
        <w:rPr>
          <w:rFonts w:ascii="ＭＳ 明朝" w:eastAsia="ＭＳ 明朝" w:hAnsi="ＭＳ 明朝" w:hint="eastAsia"/>
          <w:lang w:eastAsia="ja-JP"/>
        </w:rPr>
        <w:t>、</w:t>
      </w:r>
      <w:r w:rsidRPr="003A37D2">
        <w:rPr>
          <w:rFonts w:ascii="ＭＳ 明朝" w:eastAsia="ＭＳ 明朝" w:hAnsi="ＭＳ 明朝"/>
          <w:lang w:eastAsia="ja-JP"/>
        </w:rPr>
        <w:t>ANESSA</w:t>
      </w:r>
      <w:r w:rsidRPr="003A37D2">
        <w:rPr>
          <w:rFonts w:ascii="ＭＳ 明朝" w:eastAsia="ＭＳ 明朝" w:hAnsi="ＭＳ 明朝" w:hint="eastAsia"/>
          <w:lang w:eastAsia="ja-JP"/>
        </w:rPr>
        <w:t>などのブランドを通じて、</w:t>
      </w:r>
      <w:r w:rsidRPr="003A37D2">
        <w:rPr>
          <w:rFonts w:ascii="ＭＳ 明朝" w:eastAsia="ＭＳ 明朝" w:hAnsi="ＭＳ 明朝"/>
        </w:rPr>
        <w:t>高価格帯から低価格帯まで、多様な顧客層に対応</w:t>
      </w:r>
    </w:p>
    <w:p w14:paraId="5E3C605F" w14:textId="77777777" w:rsidR="003A37D2" w:rsidRPr="003A37D2" w:rsidRDefault="003A37D2" w:rsidP="00667C54">
      <w:pPr>
        <w:tabs>
          <w:tab w:val="left" w:pos="1175"/>
        </w:tabs>
        <w:rPr>
          <w:rFonts w:ascii="ＭＳ 明朝" w:eastAsia="ＭＳ 明朝" w:hAnsi="ＭＳ 明朝"/>
          <w:lang w:eastAsia="ja-JP"/>
        </w:rPr>
      </w:pPr>
      <w:r w:rsidRPr="003A37D2">
        <w:rPr>
          <w:rFonts w:ascii="ＭＳ 明朝" w:eastAsia="ＭＳ 明朝" w:hAnsi="ＭＳ 明朝" w:hint="eastAsia"/>
          <w:lang w:eastAsia="ja-JP"/>
        </w:rPr>
        <w:t>・近年、</w:t>
      </w:r>
      <w:r w:rsidRPr="003A37D2">
        <w:rPr>
          <w:rFonts w:ascii="ＭＳ 明朝" w:eastAsia="ＭＳ 明朝" w:hAnsi="ＭＳ 明朝"/>
        </w:rPr>
        <w:t>グローバル化を加速させており、特に中国市場での成長が目覚ましいものとなってい</w:t>
      </w:r>
      <w:r w:rsidRPr="003A37D2">
        <w:rPr>
          <w:rFonts w:ascii="ＭＳ 明朝" w:eastAsia="ＭＳ 明朝" w:hAnsi="ＭＳ 明朝" w:hint="eastAsia"/>
          <w:lang w:eastAsia="ja-JP"/>
        </w:rPr>
        <w:t>る</w:t>
      </w:r>
    </w:p>
    <w:p w14:paraId="5AF1A54C" w14:textId="4D4A1811" w:rsidR="00667C54" w:rsidRDefault="00667C54" w:rsidP="00667C54">
      <w:pPr>
        <w:tabs>
          <w:tab w:val="left" w:pos="1175"/>
        </w:tabs>
        <w:rPr>
          <w:rFonts w:ascii="ＭＳ 明朝" w:eastAsia="ＭＳ 明朝" w:hAnsi="ＭＳ 明朝" w:hint="eastAsia"/>
          <w:lang w:eastAsia="ja-JP"/>
        </w:rPr>
      </w:pPr>
      <w:r w:rsidRPr="00894EE8">
        <w:rPr>
          <w:rFonts w:ascii="ＭＳ 明朝" w:eastAsia="ＭＳ 明朝" w:hAnsi="ＭＳ 明朝" w:hint="eastAsia"/>
          <w:highlight w:val="yellow"/>
          <w:lang w:eastAsia="ja-JP"/>
        </w:rPr>
        <w:t>経営ビジョン</w:t>
      </w:r>
    </w:p>
    <w:p w14:paraId="3C0B683C" w14:textId="2AC74C3F" w:rsidR="00667C54" w:rsidRDefault="00567731" w:rsidP="00667C54">
      <w:pPr>
        <w:tabs>
          <w:tab w:val="left" w:pos="1175"/>
        </w:tabs>
        <w:rPr>
          <w:rFonts w:ascii="ＭＳ 明朝" w:eastAsia="ＭＳ 明朝" w:hAnsi="ＭＳ 明朝" w:cs="ＭＳ 明朝"/>
          <w:lang w:eastAsia="ja-JP"/>
        </w:rPr>
      </w:pPr>
      <w:r w:rsidRPr="00667C54">
        <w:rPr>
          <w:rFonts w:ascii="ＭＳ 明朝" w:eastAsia="ＭＳ 明朝" w:hAnsi="ＭＳ 明朝"/>
        </w:rPr>
        <w:t>「美の力を通じて“人々が幸福を実感できる”サステナブルな社会の実現」</w:t>
      </w:r>
      <w:r>
        <w:rPr>
          <w:rFonts w:ascii="ＭＳ 明朝" w:eastAsia="ＭＳ 明朝" w:hAnsi="ＭＳ 明朝" w:hint="eastAsia"/>
          <w:lang w:eastAsia="ja-JP"/>
        </w:rPr>
        <w:t>、</w:t>
      </w:r>
      <w:r w:rsidR="00667C54" w:rsidRPr="00567731">
        <w:rPr>
          <w:rFonts w:ascii="ＭＳ 明朝" w:eastAsia="ＭＳ 明朝" w:hAnsi="ＭＳ 明朝"/>
        </w:rPr>
        <w:t>「PEOPLE FIRST」</w:t>
      </w:r>
    </w:p>
    <w:p w14:paraId="4A5E7548" w14:textId="25B0E3F4" w:rsidR="00667C54" w:rsidRDefault="00567731" w:rsidP="00667C54">
      <w:pPr>
        <w:tabs>
          <w:tab w:val="left" w:pos="1175"/>
        </w:tabs>
        <w:rPr>
          <w:rFonts w:ascii="ＭＳ 明朝" w:eastAsia="ＭＳ 明朝" w:hAnsi="ＭＳ 明朝" w:cs="Times New Roman"/>
          <w:szCs w:val="21"/>
          <w:lang w:eastAsia="ja-JP"/>
        </w:rPr>
      </w:pPr>
      <w:r w:rsidRPr="00894EE8">
        <w:rPr>
          <w:rFonts w:ascii="ＭＳ 明朝" w:eastAsia="ＭＳ 明朝" w:hAnsi="ＭＳ 明朝" w:cs="Times New Roman" w:hint="eastAsia"/>
          <w:szCs w:val="21"/>
          <w:highlight w:val="yellow"/>
          <w:lang w:eastAsia="ja-JP"/>
        </w:rPr>
        <w:t>中長期経営計画</w:t>
      </w:r>
    </w:p>
    <w:p w14:paraId="58FE1A44" w14:textId="6E37B61A" w:rsidR="00567731" w:rsidRDefault="00567731" w:rsidP="00667C54">
      <w:pPr>
        <w:tabs>
          <w:tab w:val="left" w:pos="1175"/>
        </w:tabs>
        <w:rPr>
          <w:rFonts w:ascii="ＭＳ 明朝" w:eastAsia="ＭＳ 明朝" w:hAnsi="ＭＳ 明朝" w:cs="Times New Roman"/>
          <w:b/>
          <w:bCs/>
          <w:szCs w:val="21"/>
          <w:lang w:eastAsia="ja-JP"/>
        </w:rPr>
      </w:pPr>
      <w:r w:rsidRPr="00567731">
        <w:rPr>
          <w:rFonts w:ascii="ＭＳ 明朝" w:eastAsia="ＭＳ 明朝" w:hAnsi="ＭＳ 明朝" w:cs="Times New Roman" w:hint="eastAsia"/>
          <w:b/>
          <w:bCs/>
          <w:szCs w:val="21"/>
          <w:lang w:eastAsia="ja-JP"/>
        </w:rPr>
        <w:t>「</w:t>
      </w:r>
      <w:r w:rsidRPr="00567731">
        <w:rPr>
          <w:rFonts w:ascii="ＭＳ 明朝" w:eastAsia="ＭＳ 明朝" w:hAnsi="ＭＳ 明朝" w:cs="Times New Roman"/>
          <w:b/>
          <w:bCs/>
          <w:szCs w:val="21"/>
          <w:lang w:eastAsia="ja-JP"/>
        </w:rPr>
        <w:t>SHIFT 2025 and Beyond</w:t>
      </w:r>
      <w:r w:rsidRPr="00567731">
        <w:rPr>
          <w:rFonts w:ascii="ＭＳ 明朝" w:eastAsia="ＭＳ 明朝" w:hAnsi="ＭＳ 明朝" w:cs="Times New Roman" w:hint="eastAsia"/>
          <w:b/>
          <w:bCs/>
          <w:szCs w:val="21"/>
          <w:lang w:eastAsia="ja-JP"/>
        </w:rPr>
        <w:t>」</w:t>
      </w:r>
    </w:p>
    <w:p w14:paraId="52E9C59B" w14:textId="33D4715C" w:rsidR="00567731" w:rsidRPr="00567731" w:rsidRDefault="00567731" w:rsidP="00667C54">
      <w:pPr>
        <w:tabs>
          <w:tab w:val="left" w:pos="1175"/>
        </w:tabs>
        <w:rPr>
          <w:rFonts w:ascii="ＭＳ 明朝" w:eastAsia="ＭＳ 明朝" w:hAnsi="ＭＳ 明朝" w:cs="Times New Roman" w:hint="eastAsia"/>
          <w:szCs w:val="21"/>
          <w:lang w:eastAsia="ja-JP"/>
        </w:rPr>
      </w:pPr>
      <w:r w:rsidRPr="00567731">
        <w:rPr>
          <w:rFonts w:ascii="ＭＳ 明朝" w:eastAsia="ＭＳ 明朝" w:hAnsi="ＭＳ 明朝" w:cs="Times New Roman" w:hint="eastAsia"/>
          <w:szCs w:val="21"/>
          <w:lang w:eastAsia="ja-JP"/>
        </w:rPr>
        <w:t>中期ビジョン</w:t>
      </w:r>
    </w:p>
    <w:p w14:paraId="67DB839E" w14:textId="3F3E9040" w:rsidR="00567731" w:rsidRDefault="00567731" w:rsidP="00667C54">
      <w:pPr>
        <w:tabs>
          <w:tab w:val="left" w:pos="1175"/>
        </w:tabs>
        <w:rPr>
          <w:rFonts w:ascii="ＭＳ 明朝" w:eastAsia="ＭＳ 明朝" w:hAnsi="ＭＳ 明朝" w:cs="Times New Roman"/>
          <w:szCs w:val="21"/>
          <w:lang w:eastAsia="ja-JP"/>
        </w:rPr>
      </w:pPr>
      <w:r>
        <w:rPr>
          <w:rFonts w:ascii="ＭＳ 明朝" w:eastAsia="ＭＳ 明朝" w:hAnsi="ＭＳ 明朝" w:cs="Times New Roman" w:hint="eastAsia"/>
          <w:noProof/>
          <w:szCs w:val="21"/>
          <w:lang w:eastAsia="ja-JP"/>
        </w:rPr>
        <w:lastRenderedPageBreak/>
        <w:drawing>
          <wp:inline distT="0" distB="0" distL="0" distR="0" wp14:anchorId="5E30B8FF" wp14:editId="34C3EB38">
            <wp:extent cx="5731510" cy="1654810"/>
            <wp:effectExtent l="0" t="0" r="0" b="0"/>
            <wp:docPr id="1494546096" name="図 1" descr="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6096" name="図 1" descr="グラフ&#10;&#10;AI によって生成されたコンテンツは間違っている可能性があります。"/>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654810"/>
                    </a:xfrm>
                    <a:prstGeom prst="rect">
                      <a:avLst/>
                    </a:prstGeom>
                  </pic:spPr>
                </pic:pic>
              </a:graphicData>
            </a:graphic>
          </wp:inline>
        </w:drawing>
      </w:r>
    </w:p>
    <w:p w14:paraId="3CDCF24B" w14:textId="2139BC78" w:rsidR="00567731" w:rsidRDefault="00567731" w:rsidP="00667C54">
      <w:pPr>
        <w:tabs>
          <w:tab w:val="left" w:pos="1175"/>
        </w:tabs>
        <w:rPr>
          <w:rFonts w:ascii="ＭＳ 明朝" w:eastAsia="ＭＳ 明朝" w:hAnsi="ＭＳ 明朝" w:cs="Times New Roman"/>
          <w:szCs w:val="21"/>
          <w:lang w:eastAsia="ja-JP"/>
        </w:rPr>
      </w:pPr>
      <w:r>
        <w:rPr>
          <w:rFonts w:ascii="ＭＳ 明朝" w:eastAsia="ＭＳ 明朝" w:hAnsi="ＭＳ 明朝" w:cs="Times New Roman" w:hint="eastAsia"/>
          <w:szCs w:val="21"/>
          <w:lang w:eastAsia="ja-JP"/>
        </w:rPr>
        <w:t>長期ビジョン</w:t>
      </w:r>
    </w:p>
    <w:p w14:paraId="7D8C107E" w14:textId="6EEFCB67" w:rsidR="00567731" w:rsidRDefault="00567731" w:rsidP="00667C54">
      <w:pPr>
        <w:tabs>
          <w:tab w:val="left" w:pos="1175"/>
        </w:tabs>
        <w:rPr>
          <w:rFonts w:ascii="ＭＳ 明朝" w:eastAsia="ＭＳ 明朝" w:hAnsi="ＭＳ 明朝" w:cs="Times New Roman"/>
          <w:szCs w:val="21"/>
          <w:lang w:eastAsia="ja-JP"/>
        </w:rPr>
      </w:pPr>
      <w:r>
        <w:rPr>
          <w:rFonts w:ascii="ＭＳ 明朝" w:eastAsia="ＭＳ 明朝" w:hAnsi="ＭＳ 明朝" w:cs="Times New Roman" w:hint="eastAsia"/>
          <w:noProof/>
          <w:szCs w:val="21"/>
          <w:lang w:eastAsia="ja-JP"/>
        </w:rPr>
        <w:drawing>
          <wp:inline distT="0" distB="0" distL="0" distR="0" wp14:anchorId="1F29FCC5" wp14:editId="68237ECA">
            <wp:extent cx="2836506" cy="1390015"/>
            <wp:effectExtent l="0" t="0" r="0" b="0"/>
            <wp:docPr id="2062784327" name="図 2"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84327" name="図 2" descr="ダイアグラム&#10;&#10;AI によって生成されたコンテンツは間違っている可能性があります。"/>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4957" cy="1413758"/>
                    </a:xfrm>
                    <a:prstGeom prst="rect">
                      <a:avLst/>
                    </a:prstGeom>
                  </pic:spPr>
                </pic:pic>
              </a:graphicData>
            </a:graphic>
          </wp:inline>
        </w:drawing>
      </w:r>
      <w:r>
        <w:rPr>
          <w:rFonts w:ascii="ＭＳ 明朝" w:eastAsia="ＭＳ 明朝" w:hAnsi="ＭＳ 明朝" w:cs="Times New Roman" w:hint="eastAsia"/>
          <w:noProof/>
          <w:szCs w:val="21"/>
          <w:lang w:eastAsia="ja-JP"/>
        </w:rPr>
        <w:drawing>
          <wp:inline distT="0" distB="0" distL="0" distR="0" wp14:anchorId="005B1A18" wp14:editId="0B9B83FF">
            <wp:extent cx="2855427" cy="1184810"/>
            <wp:effectExtent l="0" t="0" r="2540" b="0"/>
            <wp:docPr id="620821893" name="図 3" descr="グラフィカル ユーザー インターフェイス, Web サイ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21893" name="図 3" descr="グラフィカル ユーザー インターフェイス, Web サイト&#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08884" cy="1206991"/>
                    </a:xfrm>
                    <a:prstGeom prst="rect">
                      <a:avLst/>
                    </a:prstGeom>
                  </pic:spPr>
                </pic:pic>
              </a:graphicData>
            </a:graphic>
          </wp:inline>
        </w:drawing>
      </w:r>
    </w:p>
    <w:p w14:paraId="1FF7AAAE" w14:textId="4D80E3E5" w:rsidR="00567731" w:rsidRDefault="00567731" w:rsidP="00667C54">
      <w:pPr>
        <w:tabs>
          <w:tab w:val="left" w:pos="1175"/>
        </w:tabs>
        <w:rPr>
          <w:rFonts w:ascii="ＭＳ 明朝" w:eastAsia="ＭＳ 明朝" w:hAnsi="ＭＳ 明朝" w:cs="Times New Roman"/>
          <w:szCs w:val="21"/>
          <w:lang w:eastAsia="ja-JP"/>
        </w:rPr>
      </w:pPr>
      <w:r w:rsidRPr="00894EE8">
        <w:rPr>
          <w:rFonts w:ascii="ＭＳ 明朝" w:eastAsia="ＭＳ 明朝" w:hAnsi="ＭＳ 明朝" w:cs="Times New Roman" w:hint="eastAsia"/>
          <w:szCs w:val="21"/>
          <w:highlight w:val="yellow"/>
          <w:lang w:eastAsia="ja-JP"/>
        </w:rPr>
        <w:t>経営ビジョン</w:t>
      </w:r>
      <w:r w:rsidRPr="00894EE8">
        <w:rPr>
          <w:rFonts w:ascii="ＭＳ 明朝" w:eastAsia="ＭＳ 明朝" w:hAnsi="ＭＳ 明朝" w:cs="Times New Roman"/>
          <w:szCs w:val="21"/>
          <w:highlight w:val="yellow"/>
          <w:lang w:eastAsia="ja-JP"/>
        </w:rPr>
        <w:t>/</w:t>
      </w:r>
      <w:r w:rsidRPr="00894EE8">
        <w:rPr>
          <w:rFonts w:ascii="ＭＳ 明朝" w:eastAsia="ＭＳ 明朝" w:hAnsi="ＭＳ 明朝" w:cs="Times New Roman" w:hint="eastAsia"/>
          <w:szCs w:val="21"/>
          <w:highlight w:val="yellow"/>
          <w:lang w:eastAsia="ja-JP"/>
        </w:rPr>
        <w:t>市場談話キーワード</w:t>
      </w:r>
    </w:p>
    <w:p w14:paraId="5D24BE81" w14:textId="3A5CC4DA" w:rsidR="00567731" w:rsidRDefault="00567731" w:rsidP="00667C54">
      <w:pPr>
        <w:tabs>
          <w:tab w:val="left" w:pos="1175"/>
        </w:tabs>
        <w:rPr>
          <w:rFonts w:ascii="ＭＳ 明朝" w:eastAsia="ＭＳ 明朝" w:hAnsi="ＭＳ 明朝" w:cs="Times New Roman"/>
          <w:szCs w:val="21"/>
          <w:lang w:eastAsia="ja-JP"/>
        </w:rPr>
      </w:pPr>
      <w:r>
        <w:rPr>
          <w:rFonts w:ascii="ＭＳ 明朝" w:eastAsia="ＭＳ 明朝" w:hAnsi="ＭＳ 明朝" w:cs="Times New Roman" w:hint="eastAsia"/>
          <w:szCs w:val="21"/>
          <w:lang w:eastAsia="ja-JP"/>
        </w:rPr>
        <w:t>多様性、信頼、</w:t>
      </w:r>
      <w:r w:rsidR="003A37D2">
        <w:rPr>
          <w:rFonts w:ascii="ＭＳ 明朝" w:eastAsia="ＭＳ 明朝" w:hAnsi="ＭＳ 明朝" w:cs="Times New Roman" w:hint="eastAsia"/>
          <w:szCs w:val="21"/>
          <w:lang w:eastAsia="ja-JP"/>
        </w:rPr>
        <w:t>グローバル</w:t>
      </w:r>
    </w:p>
    <w:p w14:paraId="078A0BFB" w14:textId="77777777" w:rsidR="00725CD5" w:rsidRDefault="00725CD5" w:rsidP="00667C54">
      <w:pPr>
        <w:tabs>
          <w:tab w:val="left" w:pos="1175"/>
        </w:tabs>
        <w:rPr>
          <w:rFonts w:ascii="ＭＳ 明朝" w:eastAsia="ＭＳ 明朝" w:hAnsi="ＭＳ 明朝" w:cs="Times New Roman" w:hint="eastAsia"/>
          <w:szCs w:val="21"/>
          <w:lang w:eastAsia="ja-JP"/>
        </w:rPr>
      </w:pPr>
    </w:p>
    <w:p w14:paraId="48525AC5" w14:textId="781FD609" w:rsidR="003A37D2" w:rsidRDefault="003A37D2" w:rsidP="00667C54">
      <w:pPr>
        <w:tabs>
          <w:tab w:val="left" w:pos="1175"/>
        </w:tabs>
        <w:rPr>
          <w:rFonts w:ascii="ＭＳ 明朝" w:eastAsia="ＭＳ 明朝" w:hAnsi="ＭＳ 明朝" w:cs="Times New Roman"/>
          <w:szCs w:val="21"/>
          <w:lang w:eastAsia="ja-JP"/>
        </w:rPr>
      </w:pPr>
      <w:r w:rsidRPr="00894EE8">
        <w:rPr>
          <w:rFonts w:ascii="ＭＳ 明朝" w:eastAsia="ＭＳ 明朝" w:hAnsi="ＭＳ 明朝" w:cs="Times New Roman" w:hint="eastAsia"/>
          <w:szCs w:val="21"/>
          <w:highlight w:val="yellow"/>
          <w:lang w:eastAsia="ja-JP"/>
        </w:rPr>
        <w:t>中長期経営計画の要約</w:t>
      </w:r>
    </w:p>
    <w:p w14:paraId="4A00C5FD" w14:textId="77777777" w:rsidR="003A37D2" w:rsidRDefault="003A37D2" w:rsidP="003A37D2">
      <w:pPr>
        <w:tabs>
          <w:tab w:val="left" w:pos="1175"/>
        </w:tabs>
        <w:rPr>
          <w:rFonts w:ascii="ＭＳ 明朝" w:eastAsia="ＭＳ 明朝" w:hAnsi="ＭＳ 明朝"/>
        </w:rPr>
      </w:pPr>
      <w:r>
        <w:rPr>
          <w:rFonts w:ascii="ＭＳ 明朝" w:eastAsia="ＭＳ 明朝" w:hAnsi="ＭＳ 明朝" w:hint="eastAsia"/>
          <w:lang w:eastAsia="ja-JP"/>
        </w:rPr>
        <w:t>・</w:t>
      </w:r>
      <w:r w:rsidRPr="00667C54">
        <w:rPr>
          <w:rFonts w:ascii="ＭＳ 明朝" w:eastAsia="ＭＳ 明朝" w:hAnsi="ＭＳ 明朝"/>
        </w:rPr>
        <w:t>プレミアムスキンビューティー事業の拡大</w:t>
      </w:r>
    </w:p>
    <w:p w14:paraId="1AB84817" w14:textId="77777777" w:rsidR="003A37D2" w:rsidRDefault="003A37D2" w:rsidP="003A37D2">
      <w:pPr>
        <w:tabs>
          <w:tab w:val="left" w:pos="1175"/>
        </w:tabs>
        <w:rPr>
          <w:rFonts w:ascii="ＭＳ 明朝" w:eastAsia="ＭＳ 明朝" w:hAnsi="ＭＳ 明朝"/>
        </w:rPr>
      </w:pPr>
      <w:r>
        <w:rPr>
          <w:rFonts w:ascii="ＭＳ 明朝" w:eastAsia="ＭＳ 明朝" w:hAnsi="ＭＳ 明朝" w:hint="eastAsia"/>
          <w:lang w:eastAsia="ja-JP"/>
        </w:rPr>
        <w:t>・</w:t>
      </w:r>
      <w:r w:rsidRPr="00667C54">
        <w:rPr>
          <w:rFonts w:ascii="ＭＳ 明朝" w:eastAsia="ＭＳ 明朝" w:hAnsi="ＭＳ 明朝"/>
        </w:rPr>
        <w:t>グローバルトランスフォーメーション</w:t>
      </w:r>
    </w:p>
    <w:p w14:paraId="0D294777" w14:textId="15E4F01B" w:rsidR="003A37D2" w:rsidRDefault="003A37D2" w:rsidP="00667C54">
      <w:pPr>
        <w:tabs>
          <w:tab w:val="left" w:pos="1175"/>
        </w:tabs>
        <w:rPr>
          <w:rFonts w:ascii="ＭＳ 明朝" w:eastAsia="ＭＳ 明朝" w:hAnsi="ＭＳ 明朝"/>
          <w:lang w:eastAsia="ja-JP"/>
        </w:rPr>
      </w:pPr>
      <w:r>
        <w:rPr>
          <w:rFonts w:ascii="ＭＳ 明朝" w:eastAsia="ＭＳ 明朝" w:hAnsi="ＭＳ 明朝" w:hint="eastAsia"/>
          <w:lang w:eastAsia="ja-JP"/>
        </w:rPr>
        <w:t>・</w:t>
      </w:r>
      <w:r w:rsidRPr="00667C54">
        <w:rPr>
          <w:rFonts w:ascii="ＭＳ 明朝" w:eastAsia="ＭＳ 明朝" w:hAnsi="ＭＳ 明朝"/>
        </w:rPr>
        <w:t>デジタルトランスフォーメーション</w:t>
      </w:r>
    </w:p>
    <w:p w14:paraId="5EE85A55" w14:textId="27BE93BE" w:rsidR="003A37D2" w:rsidRDefault="003A37D2" w:rsidP="00667C54">
      <w:pPr>
        <w:tabs>
          <w:tab w:val="left" w:pos="1175"/>
        </w:tabs>
        <w:rPr>
          <w:rFonts w:ascii="ＭＳ 明朝" w:eastAsia="ＭＳ 明朝" w:hAnsi="ＭＳ 明朝" w:hint="eastAsia"/>
          <w:lang w:eastAsia="ja-JP"/>
        </w:rPr>
      </w:pPr>
      <w:r w:rsidRPr="00894EE8">
        <w:rPr>
          <w:rFonts w:ascii="ＭＳ 明朝" w:eastAsia="ＭＳ 明朝" w:hAnsi="ＭＳ 明朝" w:hint="eastAsia"/>
          <w:highlight w:val="yellow"/>
          <w:lang w:eastAsia="ja-JP"/>
        </w:rPr>
        <w:t>社風</w:t>
      </w:r>
    </w:p>
    <w:p w14:paraId="111D865A" w14:textId="0C155832" w:rsidR="004E6FD1" w:rsidRDefault="004E6FD1" w:rsidP="00667C54">
      <w:pPr>
        <w:tabs>
          <w:tab w:val="left" w:pos="1175"/>
        </w:tabs>
        <w:rPr>
          <w:rFonts w:ascii="ＭＳ 明朝" w:eastAsia="ＭＳ 明朝" w:hAnsi="ＭＳ 明朝"/>
          <w:lang w:eastAsia="ja-JP"/>
        </w:rPr>
      </w:pPr>
      <w:r>
        <w:rPr>
          <w:rFonts w:ascii="ＭＳ 明朝" w:eastAsia="ＭＳ 明朝" w:hAnsi="ＭＳ 明朝" w:hint="eastAsia"/>
          <w:noProof/>
          <w:lang w:eastAsia="ja-JP"/>
        </w:rPr>
        <w:lastRenderedPageBreak/>
        <w:drawing>
          <wp:inline distT="0" distB="0" distL="0" distR="0" wp14:anchorId="29E52CA3" wp14:editId="0E565F22">
            <wp:extent cx="5731510" cy="3876675"/>
            <wp:effectExtent l="0" t="0" r="0" b="0"/>
            <wp:docPr id="1939519667" name="図 4" descr="グラフ, レーダー チャー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19667" name="図 4" descr="グラフ, レーダー チャート&#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76675"/>
                    </a:xfrm>
                    <a:prstGeom prst="rect">
                      <a:avLst/>
                    </a:prstGeom>
                  </pic:spPr>
                </pic:pic>
              </a:graphicData>
            </a:graphic>
          </wp:inline>
        </w:drawing>
      </w:r>
    </w:p>
    <w:p w14:paraId="34923D62" w14:textId="05E5D64B" w:rsidR="004E6FD1" w:rsidRDefault="004E6FD1" w:rsidP="00667C54">
      <w:pPr>
        <w:tabs>
          <w:tab w:val="left" w:pos="1175"/>
        </w:tabs>
        <w:rPr>
          <w:rFonts w:ascii="ＭＳ 明朝" w:eastAsia="ＭＳ 明朝" w:hAnsi="ＭＳ 明朝"/>
          <w:lang w:eastAsia="ja-JP"/>
        </w:rPr>
      </w:pPr>
      <w:r>
        <w:rPr>
          <w:rFonts w:ascii="ＭＳ 明朝" w:eastAsia="ＭＳ 明朝" w:hAnsi="ＭＳ 明朝" w:hint="eastAsia"/>
          <w:lang w:eastAsia="ja-JP"/>
        </w:rPr>
        <w:t>・多様な人材（国籍や年齢、障がい者など）を受け入れ、それぞれの個性やスキルを生かすことができる環境づくりを推進</w:t>
      </w:r>
    </w:p>
    <w:p w14:paraId="7B639B93" w14:textId="329D4D82" w:rsidR="004E6FD1" w:rsidRDefault="004E6FD1" w:rsidP="00667C54">
      <w:pPr>
        <w:tabs>
          <w:tab w:val="left" w:pos="1175"/>
        </w:tabs>
        <w:rPr>
          <w:rFonts w:ascii="ＭＳ 明朝" w:eastAsia="ＭＳ 明朝" w:hAnsi="ＭＳ 明朝"/>
          <w:lang w:eastAsia="ja-JP"/>
        </w:rPr>
      </w:pPr>
      <w:r>
        <w:rPr>
          <w:rFonts w:ascii="ＭＳ 明朝" w:eastAsia="ＭＳ 明朝" w:hAnsi="ＭＳ 明朝" w:hint="eastAsia"/>
          <w:lang w:eastAsia="ja-JP"/>
        </w:rPr>
        <w:t>・女性のリーダー比率を高めるなどの取り組みを通じて、女性の活躍を促進</w:t>
      </w:r>
    </w:p>
    <w:p w14:paraId="113A5CB8" w14:textId="3C651D63" w:rsidR="004E6FD1" w:rsidRDefault="004E6FD1" w:rsidP="00667C54">
      <w:pPr>
        <w:tabs>
          <w:tab w:val="left" w:pos="1175"/>
        </w:tabs>
        <w:rPr>
          <w:rFonts w:ascii="ＭＳ 明朝" w:eastAsia="ＭＳ 明朝" w:hAnsi="ＭＳ 明朝"/>
          <w:lang w:eastAsia="ja-JP"/>
        </w:rPr>
      </w:pPr>
      <w:r>
        <w:rPr>
          <w:rFonts w:ascii="ＭＳ 明朝" w:eastAsia="ＭＳ 明朝" w:hAnsi="ＭＳ 明朝" w:hint="eastAsia"/>
          <w:lang w:eastAsia="ja-JP"/>
        </w:rPr>
        <w:t>・法定を上回る育児休業・育児時間制度、店頭で活動する美容職の育児時間取得を後押しする制度を導入するなどの取り組み</w:t>
      </w:r>
    </w:p>
    <w:p w14:paraId="0083ABB8" w14:textId="77777777" w:rsidR="00725CD5" w:rsidRDefault="004E6FD1" w:rsidP="00725CD5">
      <w:pPr>
        <w:tabs>
          <w:tab w:val="left" w:pos="1175"/>
        </w:tabs>
        <w:rPr>
          <w:rFonts w:ascii="ＭＳ 明朝" w:eastAsia="ＭＳ 明朝" w:hAnsi="ＭＳ 明朝"/>
          <w:lang w:eastAsia="ja-JP"/>
        </w:rPr>
      </w:pPr>
      <w:r w:rsidRPr="00894EE8">
        <w:rPr>
          <w:rFonts w:ascii="ＭＳ 明朝" w:eastAsia="ＭＳ 明朝" w:hAnsi="ＭＳ 明朝" w:hint="eastAsia"/>
          <w:highlight w:val="yellow"/>
          <w:lang w:eastAsia="ja-JP"/>
        </w:rPr>
        <w:t>業界動向</w:t>
      </w:r>
    </w:p>
    <w:p w14:paraId="3902B114" w14:textId="60FBDD8C" w:rsidR="00725CD5" w:rsidRPr="004E6FD1" w:rsidRDefault="00725CD5" w:rsidP="00725CD5">
      <w:pPr>
        <w:tabs>
          <w:tab w:val="left" w:pos="1175"/>
        </w:tabs>
        <w:rPr>
          <w:rFonts w:ascii="ＭＳ 明朝" w:eastAsia="ＭＳ 明朝" w:hAnsi="ＭＳ 明朝" w:hint="eastAsia"/>
          <w:lang w:eastAsia="ja-JP"/>
        </w:rPr>
      </w:pPr>
      <w:r>
        <w:rPr>
          <w:rFonts w:ascii="ＭＳ 明朝" w:eastAsia="ＭＳ 明朝" w:hAnsi="ＭＳ 明朝" w:hint="eastAsia"/>
          <w:lang w:eastAsia="ja-JP"/>
        </w:rPr>
        <w:t>・資生堂の2024年の売上は前年比</w:t>
      </w:r>
      <w:r>
        <w:rPr>
          <w:rFonts w:ascii="ＭＳ 明朝" w:eastAsia="ＭＳ 明朝" w:hAnsi="ＭＳ 明朝"/>
          <w:lang w:eastAsia="ja-JP"/>
        </w:rPr>
        <w:t>1.8％増の約9906億円。でも利益面では厳しく、営業利益は73％減、最終的に</w:t>
      </w:r>
      <w:r w:rsidR="001C54C4">
        <w:rPr>
          <w:rFonts w:ascii="ＭＳ 明朝" w:eastAsia="ＭＳ 明朝" w:hAnsi="ＭＳ 明朝" w:hint="eastAsia"/>
          <w:lang w:eastAsia="ja-JP"/>
        </w:rPr>
        <w:t>約</w:t>
      </w:r>
      <w:r>
        <w:rPr>
          <w:rFonts w:ascii="ＭＳ 明朝" w:eastAsia="ＭＳ 明朝" w:hAnsi="ＭＳ 明朝"/>
          <w:lang w:eastAsia="ja-JP"/>
        </w:rPr>
        <w:t>108億円の赤字。原因は中国と免税事業の落ち込み、アメリカの「</w:t>
      </w:r>
      <w:r>
        <w:rPr>
          <w:rFonts w:ascii="ＭＳ 明朝" w:eastAsia="ＭＳ 明朝" w:hAnsi="ＭＳ 明朝" w:hint="eastAsia"/>
          <w:lang w:eastAsia="ja-JP"/>
        </w:rPr>
        <w:t>Drunk Elephant」の不調などである。2025年は営業利益を前年並みにキープしつつ、黒字転換を目指すという。</w:t>
      </w:r>
    </w:p>
    <w:p w14:paraId="247E0CF5" w14:textId="12C3DCBD" w:rsidR="00725CD5" w:rsidRDefault="00725CD5" w:rsidP="00667C54">
      <w:pPr>
        <w:tabs>
          <w:tab w:val="left" w:pos="1175"/>
        </w:tabs>
        <w:rPr>
          <w:rFonts w:ascii="ＭＳ 明朝" w:eastAsia="ＭＳ 明朝" w:hAnsi="ＭＳ 明朝" w:hint="eastAsia"/>
          <w:lang w:eastAsia="ja-JP"/>
        </w:rPr>
      </w:pPr>
      <w:r>
        <w:rPr>
          <w:rFonts w:ascii="ＭＳ 明朝" w:eastAsia="ＭＳ 明朝" w:hAnsi="ＭＳ 明朝" w:hint="eastAsia"/>
          <w:lang w:eastAsia="ja-JP"/>
        </w:rPr>
        <w:t>・資生堂は中国事業と免税店向けのトラベルリテール事業を「中国・トラベルリテール事業」として統合し、商品や価格、投資を一体で運営する体制にした。2024〜2026年でやく650億円のコスト削減を目標としているという。</w:t>
      </w:r>
    </w:p>
    <w:p w14:paraId="58BDDE4A" w14:textId="1F78AAB6" w:rsidR="004E6FD1" w:rsidRDefault="004E6FD1" w:rsidP="00667C54">
      <w:pPr>
        <w:tabs>
          <w:tab w:val="left" w:pos="1175"/>
        </w:tabs>
        <w:rPr>
          <w:rFonts w:ascii="ＭＳ 明朝" w:eastAsia="ＭＳ 明朝" w:hAnsi="ＭＳ 明朝"/>
          <w:lang w:eastAsia="ja-JP"/>
        </w:rPr>
      </w:pPr>
      <w:r w:rsidRPr="004E6FD1">
        <w:rPr>
          <w:rFonts w:ascii="ＭＳ 明朝" w:eastAsia="ＭＳ 明朝" w:hAnsi="ＭＳ 明朝" w:hint="eastAsia"/>
          <w:lang w:eastAsia="ja-JP"/>
        </w:rPr>
        <w:t>・</w:t>
      </w:r>
      <w:r>
        <w:rPr>
          <w:rFonts w:ascii="ＭＳ 明朝" w:eastAsia="ＭＳ 明朝" w:hAnsi="ＭＳ 明朝" w:hint="eastAsia"/>
          <w:lang w:eastAsia="ja-JP"/>
        </w:rPr>
        <w:t>資生堂は中国での売上不振が</w:t>
      </w:r>
      <w:r w:rsidR="006F5D72">
        <w:rPr>
          <w:rFonts w:ascii="ＭＳ 明朝" w:eastAsia="ＭＳ 明朝" w:hAnsi="ＭＳ 明朝" w:hint="eastAsia"/>
          <w:lang w:eastAsia="ja-JP"/>
        </w:rPr>
        <w:t>響き、2024年12月に約</w:t>
      </w:r>
      <w:r w:rsidR="006F5D72">
        <w:rPr>
          <w:rFonts w:ascii="ＭＳ 明朝" w:eastAsia="ＭＳ 明朝" w:hAnsi="ＭＳ 明朝"/>
          <w:lang w:eastAsia="ja-JP"/>
        </w:rPr>
        <w:t>108</w:t>
      </w:r>
      <w:r w:rsidR="006F5D72">
        <w:rPr>
          <w:rFonts w:ascii="ＭＳ 明朝" w:eastAsia="ＭＳ 明朝" w:hAnsi="ＭＳ 明朝" w:hint="eastAsia"/>
          <w:lang w:eastAsia="ja-JP"/>
        </w:rPr>
        <w:t>億円の赤字を記録。この影響で、世界規模で不採算店舗の閉鎖や人員削減を進めている。中国とアメリカ市場の落ち込みが</w:t>
      </w:r>
      <w:r w:rsidR="008B54B2">
        <w:rPr>
          <w:rFonts w:ascii="ＭＳ 明朝" w:eastAsia="ＭＳ 明朝" w:hAnsi="ＭＳ 明朝" w:hint="eastAsia"/>
          <w:lang w:eastAsia="ja-JP"/>
        </w:rPr>
        <w:t>重大な</w:t>
      </w:r>
      <w:r w:rsidR="006F5D72">
        <w:rPr>
          <w:rFonts w:ascii="ＭＳ 明朝" w:eastAsia="ＭＳ 明朝" w:hAnsi="ＭＳ 明朝" w:hint="eastAsia"/>
          <w:lang w:eastAsia="ja-JP"/>
        </w:rPr>
        <w:t>課題となっている中、日本国内では新しい美容液などを通じて需要掘り起こしに注力。</w:t>
      </w:r>
    </w:p>
    <w:p w14:paraId="0178A369" w14:textId="77777777" w:rsidR="008B54B2" w:rsidRDefault="008B54B2">
      <w:pPr>
        <w:tabs>
          <w:tab w:val="left" w:pos="1175"/>
        </w:tabs>
        <w:rPr>
          <w:rFonts w:ascii="ＭＳ 明朝" w:eastAsia="ＭＳ 明朝" w:hAnsi="ＭＳ 明朝"/>
          <w:lang w:eastAsia="ja-JP"/>
        </w:rPr>
      </w:pPr>
    </w:p>
    <w:p w14:paraId="00D14126" w14:textId="77777777" w:rsidR="008B54B2" w:rsidRDefault="008B54B2">
      <w:pPr>
        <w:tabs>
          <w:tab w:val="left" w:pos="1175"/>
        </w:tabs>
        <w:rPr>
          <w:rFonts w:ascii="ＭＳ 明朝" w:eastAsia="ＭＳ 明朝" w:hAnsi="ＭＳ 明朝"/>
          <w:lang w:eastAsia="ja-JP"/>
        </w:rPr>
      </w:pPr>
    </w:p>
    <w:p w14:paraId="4A2EBB5D" w14:textId="77777777" w:rsidR="008B54B2" w:rsidRDefault="008B54B2">
      <w:pPr>
        <w:tabs>
          <w:tab w:val="left" w:pos="1175"/>
        </w:tabs>
        <w:rPr>
          <w:rFonts w:ascii="ＭＳ 明朝" w:eastAsia="ＭＳ 明朝" w:hAnsi="ＭＳ 明朝"/>
          <w:lang w:eastAsia="ja-JP"/>
        </w:rPr>
      </w:pPr>
    </w:p>
    <w:p w14:paraId="2F92B986" w14:textId="77777777" w:rsidR="008B54B2" w:rsidRDefault="008B54B2">
      <w:pPr>
        <w:tabs>
          <w:tab w:val="left" w:pos="1175"/>
        </w:tabs>
        <w:rPr>
          <w:rFonts w:ascii="ＭＳ 明朝" w:eastAsia="ＭＳ 明朝" w:hAnsi="ＭＳ 明朝"/>
          <w:lang w:eastAsia="ja-JP"/>
        </w:rPr>
      </w:pPr>
    </w:p>
    <w:p w14:paraId="0D6734AA" w14:textId="77777777" w:rsidR="008B54B2" w:rsidRDefault="008B54B2">
      <w:pPr>
        <w:tabs>
          <w:tab w:val="left" w:pos="1175"/>
        </w:tabs>
        <w:rPr>
          <w:rFonts w:ascii="ＭＳ 明朝" w:eastAsia="ＭＳ 明朝" w:hAnsi="ＭＳ 明朝"/>
          <w:lang w:eastAsia="ja-JP"/>
        </w:rPr>
      </w:pPr>
    </w:p>
    <w:p w14:paraId="7D466F8B" w14:textId="1D3D3774" w:rsidR="008B54B2" w:rsidRDefault="00894EE8">
      <w:pPr>
        <w:tabs>
          <w:tab w:val="left" w:pos="1175"/>
        </w:tabs>
        <w:rPr>
          <w:rFonts w:ascii="ＭＳ 明朝" w:eastAsia="ＭＳ 明朝" w:hAnsi="ＭＳ 明朝" w:hint="eastAsia"/>
          <w:lang w:eastAsia="ja-JP"/>
        </w:rPr>
      </w:pPr>
      <w:r w:rsidRPr="008B54B2">
        <w:rPr>
          <w:rFonts w:ascii="ＭＳ 明朝" w:eastAsia="ＭＳ 明朝" w:hAnsi="ＭＳ 明朝" w:hint="eastAsia"/>
          <w:highlight w:val="yellow"/>
          <w:lang w:eastAsia="ja-JP"/>
        </w:rPr>
        <w:lastRenderedPageBreak/>
        <w:t>資生堂</w:t>
      </w:r>
      <w:r w:rsidR="008B54B2" w:rsidRPr="008B54B2">
        <w:rPr>
          <w:rFonts w:ascii="ＭＳ 明朝" w:eastAsia="ＭＳ 明朝" w:hAnsi="ＭＳ 明朝" w:hint="eastAsia"/>
          <w:highlight w:val="yellow"/>
          <w:lang w:eastAsia="ja-JP"/>
        </w:rPr>
        <w:t>、</w:t>
      </w:r>
      <w:r w:rsidRPr="008B54B2">
        <w:rPr>
          <w:rFonts w:ascii="ＭＳ 明朝" w:eastAsia="ＭＳ 明朝" w:hAnsi="ＭＳ 明朝" w:hint="eastAsia"/>
          <w:highlight w:val="yellow"/>
          <w:lang w:eastAsia="ja-JP"/>
        </w:rPr>
        <w:t>ライバル会社</w:t>
      </w:r>
    </w:p>
    <w:p w14:paraId="72F06642" w14:textId="2AB5529F" w:rsidR="00894EE8" w:rsidRPr="004E6FD1" w:rsidRDefault="00894EE8">
      <w:pPr>
        <w:tabs>
          <w:tab w:val="left" w:pos="1175"/>
        </w:tabs>
        <w:rPr>
          <w:rFonts w:ascii="ＭＳ 明朝" w:eastAsia="ＭＳ 明朝" w:hAnsi="ＭＳ 明朝" w:hint="eastAsia"/>
          <w:lang w:eastAsia="ja-JP"/>
        </w:rPr>
      </w:pPr>
      <w:r>
        <w:rPr>
          <w:rFonts w:ascii="ＭＳ 明朝" w:eastAsia="ＭＳ 明朝" w:hAnsi="ＭＳ 明朝" w:hint="eastAsia"/>
          <w:noProof/>
          <w:lang w:eastAsia="ja-JP"/>
        </w:rPr>
        <w:drawing>
          <wp:inline distT="0" distB="0" distL="0" distR="0" wp14:anchorId="092F5669" wp14:editId="7FA0E91B">
            <wp:extent cx="5731510" cy="2720340"/>
            <wp:effectExtent l="0" t="0" r="0" b="0"/>
            <wp:docPr id="511321577" name="図 5" descr="テーブ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21577" name="図 5" descr="テーブル&#10;&#10;AI によって生成されたコンテンツは間違っている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720340"/>
                    </a:xfrm>
                    <a:prstGeom prst="rect">
                      <a:avLst/>
                    </a:prstGeom>
                  </pic:spPr>
                </pic:pic>
              </a:graphicData>
            </a:graphic>
          </wp:inline>
        </w:drawing>
      </w:r>
    </w:p>
    <w:sectPr w:rsidR="00894EE8" w:rsidRPr="004E6FD1">
      <w:pgSz w:w="11906" w:h="16838"/>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3FD"/>
    <w:multiLevelType w:val="multilevel"/>
    <w:tmpl w:val="0538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35B10"/>
    <w:multiLevelType w:val="multilevel"/>
    <w:tmpl w:val="7C78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B447D"/>
    <w:multiLevelType w:val="hybridMultilevel"/>
    <w:tmpl w:val="5D9220BE"/>
    <w:lvl w:ilvl="0" w:tplc="398E6E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C0E7138"/>
    <w:multiLevelType w:val="hybridMultilevel"/>
    <w:tmpl w:val="28D4CE4C"/>
    <w:lvl w:ilvl="0" w:tplc="02AE0C8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C7A1DEF"/>
    <w:multiLevelType w:val="multilevel"/>
    <w:tmpl w:val="3D6E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3D21E3"/>
    <w:multiLevelType w:val="multilevel"/>
    <w:tmpl w:val="9182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82858">
    <w:abstractNumId w:val="3"/>
  </w:num>
  <w:num w:numId="2" w16cid:durableId="401487939">
    <w:abstractNumId w:val="2"/>
  </w:num>
  <w:num w:numId="3" w16cid:durableId="1193811588">
    <w:abstractNumId w:val="0"/>
  </w:num>
  <w:num w:numId="4" w16cid:durableId="1230381478">
    <w:abstractNumId w:val="5"/>
  </w:num>
  <w:num w:numId="5" w16cid:durableId="775295186">
    <w:abstractNumId w:val="1"/>
  </w:num>
  <w:num w:numId="6" w16cid:durableId="1479421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77"/>
    <w:rsid w:val="00121FD8"/>
    <w:rsid w:val="00190653"/>
    <w:rsid w:val="001C54C4"/>
    <w:rsid w:val="001D1381"/>
    <w:rsid w:val="002A5150"/>
    <w:rsid w:val="00336E93"/>
    <w:rsid w:val="003A37D2"/>
    <w:rsid w:val="003C0E52"/>
    <w:rsid w:val="003F1577"/>
    <w:rsid w:val="0049791E"/>
    <w:rsid w:val="004E6FD1"/>
    <w:rsid w:val="00567731"/>
    <w:rsid w:val="00667C54"/>
    <w:rsid w:val="006B5ADE"/>
    <w:rsid w:val="006F5D72"/>
    <w:rsid w:val="00725CD5"/>
    <w:rsid w:val="00885C99"/>
    <w:rsid w:val="00894EE8"/>
    <w:rsid w:val="008B54B2"/>
    <w:rsid w:val="00954AC4"/>
    <w:rsid w:val="00AD72BF"/>
    <w:rsid w:val="00AE07F7"/>
    <w:rsid w:val="00C73F00"/>
    <w:rsid w:val="00E17A51"/>
    <w:rsid w:val="00FD2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D345FD8"/>
  <w15:chartTrackingRefBased/>
  <w15:docId w15:val="{8601FA6E-FC12-2A47-A985-A529AD07E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KR" w:bidi="ar-SA"/>
      </w:rPr>
    </w:rPrDefault>
    <w:pPrDefault>
      <w:pPr>
        <w:spacing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791E"/>
  </w:style>
  <w:style w:type="paragraph" w:styleId="1">
    <w:name w:val="heading 1"/>
    <w:basedOn w:val="a"/>
    <w:next w:val="a"/>
    <w:link w:val="10"/>
    <w:uiPriority w:val="9"/>
    <w:qFormat/>
    <w:rsid w:val="003F15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15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157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F15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15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15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15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15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15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791E"/>
    <w:pPr>
      <w:widowControl w:val="0"/>
    </w:pPr>
  </w:style>
  <w:style w:type="character" w:customStyle="1" w:styleId="10">
    <w:name w:val="見出し 1 (文字)"/>
    <w:basedOn w:val="a0"/>
    <w:link w:val="1"/>
    <w:uiPriority w:val="9"/>
    <w:rsid w:val="003F15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15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15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F15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15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15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15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15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1577"/>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3F157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3F157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3F15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3F157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3F1577"/>
    <w:pPr>
      <w:spacing w:before="160" w:after="160"/>
      <w:jc w:val="center"/>
    </w:pPr>
    <w:rPr>
      <w:i/>
      <w:iCs/>
      <w:color w:val="404040" w:themeColor="text1" w:themeTint="BF"/>
    </w:rPr>
  </w:style>
  <w:style w:type="character" w:customStyle="1" w:styleId="a9">
    <w:name w:val="引用文 (文字)"/>
    <w:basedOn w:val="a0"/>
    <w:link w:val="a8"/>
    <w:uiPriority w:val="29"/>
    <w:rsid w:val="003F1577"/>
    <w:rPr>
      <w:i/>
      <w:iCs/>
      <w:color w:val="404040" w:themeColor="text1" w:themeTint="BF"/>
    </w:rPr>
  </w:style>
  <w:style w:type="paragraph" w:styleId="aa">
    <w:name w:val="List Paragraph"/>
    <w:basedOn w:val="a"/>
    <w:uiPriority w:val="34"/>
    <w:qFormat/>
    <w:rsid w:val="003F1577"/>
    <w:pPr>
      <w:ind w:left="720"/>
      <w:contextualSpacing/>
    </w:pPr>
  </w:style>
  <w:style w:type="character" w:styleId="21">
    <w:name w:val="Intense Emphasis"/>
    <w:basedOn w:val="a0"/>
    <w:uiPriority w:val="21"/>
    <w:qFormat/>
    <w:rsid w:val="003F1577"/>
    <w:rPr>
      <w:i/>
      <w:iCs/>
      <w:color w:val="0F4761" w:themeColor="accent1" w:themeShade="BF"/>
    </w:rPr>
  </w:style>
  <w:style w:type="paragraph" w:styleId="22">
    <w:name w:val="Intense Quote"/>
    <w:basedOn w:val="a"/>
    <w:next w:val="a"/>
    <w:link w:val="23"/>
    <w:uiPriority w:val="30"/>
    <w:qFormat/>
    <w:rsid w:val="003F1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F1577"/>
    <w:rPr>
      <w:i/>
      <w:iCs/>
      <w:color w:val="0F4761" w:themeColor="accent1" w:themeShade="BF"/>
    </w:rPr>
  </w:style>
  <w:style w:type="character" w:styleId="24">
    <w:name w:val="Intense Reference"/>
    <w:basedOn w:val="a0"/>
    <w:uiPriority w:val="32"/>
    <w:qFormat/>
    <w:rsid w:val="003F1577"/>
    <w:rPr>
      <w:b/>
      <w:bCs/>
      <w:smallCaps/>
      <w:color w:val="0F4761" w:themeColor="accent1" w:themeShade="BF"/>
      <w:spacing w:val="5"/>
    </w:rPr>
  </w:style>
  <w:style w:type="paragraph" w:styleId="Web">
    <w:name w:val="Normal (Web)"/>
    <w:basedOn w:val="a"/>
    <w:uiPriority w:val="99"/>
    <w:semiHidden/>
    <w:unhideWhenUsed/>
    <w:rsid w:val="003C0E52"/>
    <w:pPr>
      <w:spacing w:before="100" w:beforeAutospacing="1" w:after="100" w:afterAutospacing="1" w:line="240" w:lineRule="auto"/>
      <w:jc w:val="left"/>
    </w:pPr>
    <w:rPr>
      <w:rFonts w:ascii="Times New Roman" w:eastAsia="Times New Roman" w:hAnsi="Times New Roman"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87919">
      <w:bodyDiv w:val="1"/>
      <w:marLeft w:val="0"/>
      <w:marRight w:val="0"/>
      <w:marTop w:val="0"/>
      <w:marBottom w:val="0"/>
      <w:divBdr>
        <w:top w:val="none" w:sz="0" w:space="0" w:color="auto"/>
        <w:left w:val="none" w:sz="0" w:space="0" w:color="auto"/>
        <w:bottom w:val="none" w:sz="0" w:space="0" w:color="auto"/>
        <w:right w:val="none" w:sz="0" w:space="0" w:color="auto"/>
      </w:divBdr>
    </w:div>
    <w:div w:id="429202799">
      <w:bodyDiv w:val="1"/>
      <w:marLeft w:val="0"/>
      <w:marRight w:val="0"/>
      <w:marTop w:val="0"/>
      <w:marBottom w:val="0"/>
      <w:divBdr>
        <w:top w:val="none" w:sz="0" w:space="0" w:color="auto"/>
        <w:left w:val="none" w:sz="0" w:space="0" w:color="auto"/>
        <w:bottom w:val="none" w:sz="0" w:space="0" w:color="auto"/>
        <w:right w:val="none" w:sz="0" w:space="0" w:color="auto"/>
      </w:divBdr>
    </w:div>
    <w:div w:id="1684744335">
      <w:bodyDiv w:val="1"/>
      <w:marLeft w:val="0"/>
      <w:marRight w:val="0"/>
      <w:marTop w:val="0"/>
      <w:marBottom w:val="0"/>
      <w:divBdr>
        <w:top w:val="none" w:sz="0" w:space="0" w:color="auto"/>
        <w:left w:val="none" w:sz="0" w:space="0" w:color="auto"/>
        <w:bottom w:val="none" w:sz="0" w:space="0" w:color="auto"/>
        <w:right w:val="none" w:sz="0" w:space="0" w:color="auto"/>
      </w:divBdr>
    </w:div>
    <w:div w:id="189407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7</Pages>
  <Words>460</Words>
  <Characters>2622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cghj0134</dc:creator>
  <cp:keywords/>
  <dc:description/>
  <cp:lastModifiedBy>cghj0134</cp:lastModifiedBy>
  <cp:revision>4</cp:revision>
  <dcterms:created xsi:type="dcterms:W3CDTF">2025-05-11T04:54:00Z</dcterms:created>
  <dcterms:modified xsi:type="dcterms:W3CDTF">2025-05-11T09:28:00Z</dcterms:modified>
</cp:coreProperties>
</file>