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EF628" w14:textId="0FD84724" w:rsidR="003A0373" w:rsidRDefault="00211884" w:rsidP="00211884">
      <w:pPr>
        <w:jc w:val="center"/>
      </w:pPr>
      <w:r>
        <w:rPr>
          <w:rFonts w:hint="eastAsia"/>
        </w:rPr>
        <w:t>기업분석</w:t>
      </w:r>
    </w:p>
    <w:p w14:paraId="17AAD5A8" w14:textId="6ED75717" w:rsidR="00211884" w:rsidRDefault="00211884" w:rsidP="00211884">
      <w:pPr>
        <w:jc w:val="center"/>
      </w:pPr>
      <w:r>
        <w:rPr>
          <w:rFonts w:eastAsia="Yu Mincho" w:hint="eastAsia"/>
          <w:lang w:eastAsia="ja-JP"/>
        </w:rPr>
        <w:t>電通</w:t>
      </w:r>
    </w:p>
    <w:p w14:paraId="010C5312" w14:textId="4DA089ED" w:rsidR="00211884" w:rsidRDefault="00211884" w:rsidP="00211884">
      <w:r>
        <w:rPr>
          <w:rFonts w:hint="eastAsia"/>
        </w:rPr>
        <w:t>1. 사업내용</w:t>
      </w:r>
    </w:p>
    <w:p w14:paraId="26F56CE7" w14:textId="6855FC04" w:rsidR="00211884" w:rsidRDefault="00211884" w:rsidP="00211884">
      <w:proofErr w:type="spellStart"/>
      <w:r w:rsidRPr="00211884">
        <w:t>덴츠</w:t>
      </w:r>
      <w:proofErr w:type="spellEnd"/>
      <w:r w:rsidRPr="00211884">
        <w:t>(</w:t>
      </w:r>
      <w:proofErr w:type="spellStart"/>
      <w:r w:rsidRPr="00211884">
        <w:t>Dentsu</w:t>
      </w:r>
      <w:proofErr w:type="spellEnd"/>
      <w:r w:rsidRPr="00211884">
        <w:t>)은 복잡하고 고도화되는 기업 과제에 대응하기 위해, 광고와 마케팅을 넘어선 통합적인 솔루션을 제공하는 **Integrated Growth Partner(IGP)**로서의 역할을 수행하고 있습니다.</w:t>
      </w:r>
    </w:p>
    <w:p w14:paraId="6FE71DF6" w14:textId="77777777" w:rsidR="00211884" w:rsidRPr="00211884" w:rsidRDefault="00211884" w:rsidP="00211884">
      <w:pPr>
        <w:rPr>
          <w:b/>
          <w:bCs/>
        </w:rPr>
      </w:pPr>
      <w:proofErr w:type="spellStart"/>
      <w:r w:rsidRPr="00211884">
        <w:rPr>
          <w:b/>
          <w:bCs/>
        </w:rPr>
        <w:t>덴츠의</w:t>
      </w:r>
      <w:proofErr w:type="spellEnd"/>
      <w:r w:rsidRPr="00211884">
        <w:rPr>
          <w:b/>
          <w:bCs/>
        </w:rPr>
        <w:t xml:space="preserve"> 4가지 주요 사업 영역</w:t>
      </w:r>
    </w:p>
    <w:p w14:paraId="10755198" w14:textId="77777777" w:rsidR="00211884" w:rsidRPr="00211884" w:rsidRDefault="00211884" w:rsidP="00211884">
      <w:pPr>
        <w:numPr>
          <w:ilvl w:val="0"/>
          <w:numId w:val="4"/>
        </w:numPr>
      </w:pPr>
      <w:r w:rsidRPr="00211884">
        <w:rPr>
          <w:b/>
          <w:bCs/>
        </w:rPr>
        <w:t>AX (Advertising Transformation)</w:t>
      </w:r>
      <w:r w:rsidRPr="00211884">
        <w:t>: 고도화된 광고 커뮤니케이션을 통해 혁신적인 광고 전략을 수립하고 실행합니다.</w:t>
      </w:r>
    </w:p>
    <w:p w14:paraId="7FC7E4FE" w14:textId="77777777" w:rsidR="00211884" w:rsidRPr="00211884" w:rsidRDefault="00211884" w:rsidP="00211884">
      <w:pPr>
        <w:numPr>
          <w:ilvl w:val="0"/>
          <w:numId w:val="4"/>
        </w:numPr>
      </w:pPr>
      <w:r w:rsidRPr="00211884">
        <w:rPr>
          <w:b/>
          <w:bCs/>
        </w:rPr>
        <w:t>BX (Business Transformation)</w:t>
      </w:r>
      <w:r w:rsidRPr="00211884">
        <w:t>: 기존 사업의 혁신과 신사업 창출을 통해 기업 전체의 변혁을 지원합니다.</w:t>
      </w:r>
    </w:p>
    <w:p w14:paraId="32A8EDFE" w14:textId="77777777" w:rsidR="00211884" w:rsidRPr="00211884" w:rsidRDefault="00211884" w:rsidP="00211884">
      <w:pPr>
        <w:numPr>
          <w:ilvl w:val="0"/>
          <w:numId w:val="4"/>
        </w:numPr>
      </w:pPr>
      <w:r w:rsidRPr="00211884">
        <w:rPr>
          <w:b/>
          <w:bCs/>
        </w:rPr>
        <w:t>CX (Customer Experience Transformation)</w:t>
      </w:r>
      <w:r w:rsidRPr="00211884">
        <w:t>: 데이터와 창의성을 결합하여 최적의 고객 경험을 설계하고 구현함으로써, 고객의 장기적인 체험 가치를 극대화합니다.</w:t>
      </w:r>
    </w:p>
    <w:p w14:paraId="15BEFDB8" w14:textId="77777777" w:rsidR="00211884" w:rsidRPr="00211884" w:rsidRDefault="00211884" w:rsidP="00211884">
      <w:pPr>
        <w:numPr>
          <w:ilvl w:val="0"/>
          <w:numId w:val="4"/>
        </w:numPr>
      </w:pPr>
      <w:r w:rsidRPr="00211884">
        <w:rPr>
          <w:b/>
          <w:bCs/>
        </w:rPr>
        <w:t>DX (Digital Transformation)</w:t>
      </w:r>
      <w:r w:rsidRPr="00211884">
        <w:t>: 마케팅 인프라의 디지털화를 통해 효율성과 효과를 향상시키며, 데이터 기반의 전략을 수립합니다.</w:t>
      </w:r>
    </w:p>
    <w:p w14:paraId="4DEF9F84" w14:textId="19B5345F" w:rsidR="00211884" w:rsidRPr="00211884" w:rsidRDefault="00211884" w:rsidP="00211884">
      <w:pPr>
        <w:rPr>
          <w:rFonts w:hint="eastAsia"/>
        </w:rPr>
      </w:pPr>
      <w:r w:rsidRPr="00211884">
        <w:t xml:space="preserve">이러한 네 가지 영역에서 </w:t>
      </w:r>
      <w:proofErr w:type="spellStart"/>
      <w:r w:rsidRPr="00211884">
        <w:t>덴츠는</w:t>
      </w:r>
      <w:proofErr w:type="spellEnd"/>
      <w:r w:rsidRPr="00211884">
        <w:t xml:space="preserve"> 전문성을 발휘하며, 각 분야 간의 연계를 통해 기업의 성장과 사회 전체의 발전에 기여하고 있습니다. </w:t>
      </w:r>
    </w:p>
    <w:p w14:paraId="7CC76490" w14:textId="57A6E778" w:rsidR="00211884" w:rsidRDefault="00211884" w:rsidP="00211884">
      <w:r w:rsidRPr="00211884">
        <w:t xml:space="preserve">또한, </w:t>
      </w:r>
      <w:proofErr w:type="spellStart"/>
      <w:r w:rsidRPr="00211884">
        <w:t>덴츠는</w:t>
      </w:r>
      <w:proofErr w:type="spellEnd"/>
      <w:r w:rsidRPr="00211884">
        <w:t xml:space="preserve"> </w:t>
      </w:r>
      <w:proofErr w:type="spellStart"/>
      <w:r w:rsidRPr="00211884">
        <w:t>Dentsu</w:t>
      </w:r>
      <w:proofErr w:type="spellEnd"/>
      <w:r w:rsidRPr="00211884">
        <w:t xml:space="preserve"> International과 협력하여 전 세계 145개국 이상에서 비즈니스를 전개하며, 글로벌 네트워크를 활용한 통합 성장 솔루션을 제공합니다</w:t>
      </w:r>
      <w:r>
        <w:rPr>
          <w:rFonts w:hint="eastAsia"/>
        </w:rPr>
        <w:t>.</w:t>
      </w:r>
    </w:p>
    <w:p w14:paraId="5AB7E400" w14:textId="19DEC21A" w:rsidR="00396804" w:rsidRDefault="00396804" w:rsidP="00211884">
      <w:r>
        <w:rPr>
          <w:rFonts w:hint="eastAsia"/>
        </w:rPr>
        <w:t>2. 매출</w:t>
      </w:r>
    </w:p>
    <w:p w14:paraId="6BA83C3B" w14:textId="62513049" w:rsidR="00396804" w:rsidRPr="00211884" w:rsidRDefault="00396804" w:rsidP="00211884">
      <w:pPr>
        <w:rPr>
          <w:rFonts w:eastAsia="Yu Mincho" w:hint="eastAsia"/>
          <w:lang w:eastAsia="ja-JP"/>
        </w:rPr>
      </w:pPr>
      <w:r w:rsidRPr="00396804">
        <w:rPr>
          <w:rFonts w:eastAsia="Yu Mincho"/>
          <w:lang w:eastAsia="ja-JP"/>
        </w:rPr>
        <w:drawing>
          <wp:inline distT="0" distB="0" distL="0" distR="0" wp14:anchorId="5FB63BC8" wp14:editId="2B4D3F0A">
            <wp:extent cx="3986816" cy="2397125"/>
            <wp:effectExtent l="0" t="0" r="0" b="3175"/>
            <wp:docPr id="1275851322" name="그림 1" descr="텍스트, 스크린샷, 번호, 폰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851322" name="그림 1" descr="텍스트, 스크린샷, 번호, 폰트이(가) 표시된 사진&#10;&#10;자동 생성된 설명"/>
                    <pic:cNvPicPr/>
                  </pic:nvPicPr>
                  <pic:blipFill>
                    <a:blip r:embed="rId8"/>
                    <a:stretch>
                      <a:fillRect/>
                    </a:stretch>
                  </pic:blipFill>
                  <pic:spPr>
                    <a:xfrm>
                      <a:off x="0" y="0"/>
                      <a:ext cx="4039133" cy="2428581"/>
                    </a:xfrm>
                    <a:prstGeom prst="rect">
                      <a:avLst/>
                    </a:prstGeom>
                  </pic:spPr>
                </pic:pic>
              </a:graphicData>
            </a:graphic>
          </wp:inline>
        </w:drawing>
      </w:r>
    </w:p>
    <w:p w14:paraId="06184E63" w14:textId="0FF53816" w:rsidR="00211884" w:rsidRDefault="00396804" w:rsidP="00211884">
      <w:r>
        <w:rPr>
          <w:rFonts w:hint="eastAsia"/>
        </w:rPr>
        <w:lastRenderedPageBreak/>
        <w:t>3. 결산서</w:t>
      </w:r>
    </w:p>
    <w:p w14:paraId="15695EB0" w14:textId="04FE3291" w:rsidR="00396804" w:rsidRDefault="00396804" w:rsidP="00211884">
      <w:pPr>
        <w:rPr>
          <w:rFonts w:hint="eastAsia"/>
        </w:rPr>
      </w:pPr>
      <w:r>
        <w:rPr>
          <w:rFonts w:hint="eastAsia"/>
        </w:rPr>
        <w:t>2023년</w:t>
      </w:r>
    </w:p>
    <w:p w14:paraId="2CB46538" w14:textId="6AB52D59" w:rsidR="00396804" w:rsidRDefault="00396804" w:rsidP="00211884">
      <w:hyperlink r:id="rId9" w:history="1">
        <w:r w:rsidRPr="008300DF">
          <w:rPr>
            <w:rStyle w:val="aa"/>
          </w:rPr>
          <w:t>https://ssl4.eir-parts.net/doc/4324/tdnet/2398928/00.pdf</w:t>
        </w:r>
      </w:hyperlink>
    </w:p>
    <w:p w14:paraId="6FA97CD2" w14:textId="19CE6746" w:rsidR="00396804" w:rsidRDefault="00396804" w:rsidP="00211884">
      <w:r>
        <w:rPr>
          <w:rFonts w:hint="eastAsia"/>
        </w:rPr>
        <w:t>2024년</w:t>
      </w:r>
    </w:p>
    <w:p w14:paraId="2C14D43C" w14:textId="572B3FEB" w:rsidR="008C1791" w:rsidRDefault="008C1791" w:rsidP="00211884">
      <w:hyperlink r:id="rId10" w:history="1">
        <w:r w:rsidRPr="008300DF">
          <w:rPr>
            <w:rStyle w:val="aa"/>
          </w:rPr>
          <w:t>https://ssl4.eir-parts.net/doc/4324/tdnet/2530343/00.pdf</w:t>
        </w:r>
      </w:hyperlink>
    </w:p>
    <w:p w14:paraId="68C47398" w14:textId="108DCE7C" w:rsidR="008C1791" w:rsidRDefault="008C1791" w:rsidP="00211884">
      <w:proofErr w:type="spellStart"/>
      <w:r w:rsidRPr="008C1791">
        <w:rPr>
          <w:rFonts w:hint="eastAsia"/>
        </w:rPr>
        <w:t>덴츠</w:t>
      </w:r>
      <w:proofErr w:type="spellEnd"/>
      <w:r w:rsidRPr="008C1791">
        <w:t xml:space="preserve"> 그룹은 최근 디지털 마케팅과 **고객 경험 변혁(CX)**을 중요 사업 영역으로 강조하고 있습니다. 데이터 분석, AI 기반 솔루션, 최첨단 기술을 활용하여 브랜드와 고객 간의 연결을 강화하며, 광고에서 비즈니스 컨설팅 및 디지털 전환(DX)까지 확장하고 있습니다. 또한 글로벌 스포츠 이벤트 및 대형 콘텐츠 프로젝트를 통해 새로운 비즈니스 기회를 창출하는 데 중점을 두고 있습니다.</w:t>
      </w:r>
    </w:p>
    <w:p w14:paraId="7BDD14E2" w14:textId="6A21A522" w:rsidR="008C1791" w:rsidRDefault="008C1791" w:rsidP="008C1791">
      <w:r>
        <w:rPr>
          <w:rFonts w:hint="eastAsia"/>
        </w:rPr>
        <w:t xml:space="preserve">4. 사업보고서 </w:t>
      </w:r>
    </w:p>
    <w:p w14:paraId="13919FC7" w14:textId="1058131B" w:rsidR="008C1791" w:rsidRDefault="008C1791" w:rsidP="008C1791">
      <w:hyperlink r:id="rId11" w:history="1">
        <w:r w:rsidRPr="008300DF">
          <w:rPr>
            <w:rStyle w:val="aa"/>
          </w:rPr>
          <w:t>https://www.group.dentsu.com/jp/sustainability/common/pdf/integrated-report2024_all.pdf</w:t>
        </w:r>
      </w:hyperlink>
    </w:p>
    <w:p w14:paraId="1E5B55F1" w14:textId="7926DCB5" w:rsidR="00E65C32" w:rsidRPr="00E65C32" w:rsidRDefault="00E65C32" w:rsidP="00E65C32">
      <w:pPr>
        <w:rPr>
          <w:rFonts w:eastAsia="Yu Mincho" w:hint="eastAsia"/>
          <w:lang w:eastAsia="ja-JP"/>
        </w:rPr>
      </w:pPr>
      <w:r>
        <w:rPr>
          <w:rFonts w:hint="eastAsia"/>
        </w:rPr>
        <w:t>5. 경영자의 메시지</w:t>
      </w:r>
    </w:p>
    <w:p w14:paraId="7D65CBFC" w14:textId="4AB0940B" w:rsidR="00E65C32" w:rsidRPr="00E65C32" w:rsidRDefault="00E65C32" w:rsidP="00E65C32">
      <w:pPr>
        <w:rPr>
          <w:lang w:eastAsia="ja-JP"/>
        </w:rPr>
      </w:pPr>
      <w:r w:rsidRPr="00E65C32">
        <w:rPr>
          <w:lang w:eastAsia="ja-JP"/>
        </w:rPr>
        <w:t>電通はいま、事業</w:t>
      </w:r>
      <w:r w:rsidRPr="00E65C32">
        <w:rPr>
          <w:rFonts w:ascii="MS Mincho" w:eastAsia="MS Mincho" w:hAnsi="MS Mincho" w:cs="MS Mincho" w:hint="eastAsia"/>
          <w:lang w:eastAsia="ja-JP"/>
        </w:rPr>
        <w:t>変</w:t>
      </w:r>
      <w:r w:rsidRPr="00E65C32">
        <w:rPr>
          <w:rFonts w:ascii="맑은 고딕" w:eastAsia="맑은 고딕" w:hAnsi="맑은 고딕" w:cs="맑은 고딕" w:hint="eastAsia"/>
          <w:lang w:eastAsia="ja-JP"/>
        </w:rPr>
        <w:t>革と、インテグリティを最優先とする組</w:t>
      </w:r>
      <w:r>
        <w:rPr>
          <w:rFonts w:ascii="맑은 고딕" w:eastAsia="맑은 고딕" w:hAnsi="맑은 고딕" w:cs="맑은 고딕" w:hint="eastAsia"/>
        </w:rPr>
        <w:t>무</w:t>
      </w:r>
      <w:r w:rsidRPr="00E65C32">
        <w:rPr>
          <w:rFonts w:ascii="맑은 고딕" w:eastAsia="맑은 고딕" w:hAnsi="맑은 고딕" w:cs="맑은 고딕" w:hint="eastAsia"/>
          <w:lang w:eastAsia="ja-JP"/>
        </w:rPr>
        <w:t>織風土への進化を加速しています。</w:t>
      </w:r>
    </w:p>
    <w:p w14:paraId="454F6F31" w14:textId="77777777" w:rsidR="00E65C32" w:rsidRPr="00E65C32" w:rsidRDefault="00E65C32" w:rsidP="00E65C32">
      <w:pPr>
        <w:rPr>
          <w:lang w:eastAsia="ja-JP"/>
        </w:rPr>
      </w:pPr>
      <w:r w:rsidRPr="00E65C32">
        <w:rPr>
          <w:lang w:eastAsia="ja-JP"/>
        </w:rPr>
        <w:t>約6,000人のプロフェッショナルな社員一人ひとりの能力を最大化し、その無</w:t>
      </w:r>
      <w:r w:rsidRPr="00E65C32">
        <w:rPr>
          <w:rFonts w:ascii="MS Mincho" w:eastAsia="MS Mincho" w:hAnsi="MS Mincho" w:cs="MS Mincho" w:hint="eastAsia"/>
          <w:lang w:eastAsia="ja-JP"/>
        </w:rPr>
        <w:t>数</w:t>
      </w:r>
      <w:r w:rsidRPr="00E65C32">
        <w:rPr>
          <w:rFonts w:ascii="맑은 고딕" w:eastAsia="맑은 고딕" w:hAnsi="맑은 고딕" w:cs="맑은 고딕" w:hint="eastAsia"/>
          <w:lang w:eastAsia="ja-JP"/>
        </w:rPr>
        <w:t>の掛け算を支えるデ</w:t>
      </w:r>
      <w:r w:rsidRPr="00E65C32">
        <w:rPr>
          <w:rFonts w:ascii="MS Mincho" w:eastAsia="MS Mincho" w:hAnsi="MS Mincho" w:cs="MS Mincho" w:hint="eastAsia"/>
          <w:lang w:eastAsia="ja-JP"/>
        </w:rPr>
        <w:t>ー</w:t>
      </w:r>
      <w:r w:rsidRPr="00E65C32">
        <w:rPr>
          <w:rFonts w:ascii="맑은 고딕" w:eastAsia="맑은 고딕" w:hAnsi="맑은 고딕" w:cs="맑은 고딕" w:hint="eastAsia"/>
          <w:lang w:eastAsia="ja-JP"/>
        </w:rPr>
        <w:t>タ</w:t>
      </w:r>
      <w:r w:rsidRPr="00E65C32">
        <w:rPr>
          <w:rFonts w:ascii="MS Mincho" w:eastAsia="MS Mincho" w:hAnsi="MS Mincho" w:cs="MS Mincho" w:hint="eastAsia"/>
          <w:lang w:eastAsia="ja-JP"/>
        </w:rPr>
        <w:t>・</w:t>
      </w:r>
      <w:r w:rsidRPr="00E65C32">
        <w:rPr>
          <w:rFonts w:ascii="맑은 고딕" w:eastAsia="맑은 고딕" w:hAnsi="맑은 고딕" w:cs="맑은 고딕" w:hint="eastAsia"/>
          <w:lang w:eastAsia="ja-JP"/>
        </w:rPr>
        <w:t>テクノロジ</w:t>
      </w:r>
      <w:r w:rsidRPr="00E65C32">
        <w:rPr>
          <w:rFonts w:ascii="MS Mincho" w:eastAsia="MS Mincho" w:hAnsi="MS Mincho" w:cs="MS Mincho" w:hint="eastAsia"/>
          <w:lang w:eastAsia="ja-JP"/>
        </w:rPr>
        <w:t>ー</w:t>
      </w:r>
      <w:r w:rsidRPr="00E65C32">
        <w:rPr>
          <w:rFonts w:ascii="맑은 고딕" w:eastAsia="맑은 고딕" w:hAnsi="맑은 고딕" w:cs="맑은 고딕" w:hint="eastAsia"/>
          <w:lang w:eastAsia="ja-JP"/>
        </w:rPr>
        <w:t>を</w:t>
      </w:r>
      <w:r w:rsidRPr="00E65C32">
        <w:rPr>
          <w:rFonts w:ascii="MS Mincho" w:eastAsia="MS Mincho" w:hAnsi="MS Mincho" w:cs="MS Mincho" w:hint="eastAsia"/>
          <w:lang w:eastAsia="ja-JP"/>
        </w:rPr>
        <w:t>強</w:t>
      </w:r>
      <w:r w:rsidRPr="00E65C32">
        <w:rPr>
          <w:rFonts w:ascii="맑은 고딕" w:eastAsia="맑은 고딕" w:hAnsi="맑은 고딕" w:cs="맑은 고딕" w:hint="eastAsia"/>
          <w:lang w:eastAsia="ja-JP"/>
        </w:rPr>
        <w:t>化。トランスフォ</w:t>
      </w:r>
      <w:r w:rsidRPr="00E65C32">
        <w:rPr>
          <w:rFonts w:ascii="MS Mincho" w:eastAsia="MS Mincho" w:hAnsi="MS Mincho" w:cs="MS Mincho" w:hint="eastAsia"/>
          <w:lang w:eastAsia="ja-JP"/>
        </w:rPr>
        <w:t>ー</w:t>
      </w:r>
      <w:r w:rsidRPr="00E65C32">
        <w:rPr>
          <w:rFonts w:ascii="맑은 고딕" w:eastAsia="맑은 고딕" w:hAnsi="맑은 고딕" w:cs="맑은 고딕" w:hint="eastAsia"/>
          <w:lang w:eastAsia="ja-JP"/>
        </w:rPr>
        <w:t>メ</w:t>
      </w:r>
      <w:r w:rsidRPr="00E65C32">
        <w:rPr>
          <w:rFonts w:ascii="MS Mincho" w:eastAsia="MS Mincho" w:hAnsi="MS Mincho" w:cs="MS Mincho" w:hint="eastAsia"/>
          <w:lang w:eastAsia="ja-JP"/>
        </w:rPr>
        <w:t>ー</w:t>
      </w:r>
      <w:r w:rsidRPr="00E65C32">
        <w:rPr>
          <w:rFonts w:ascii="맑은 고딕" w:eastAsia="맑은 고딕" w:hAnsi="맑은 고딕" w:cs="맑은 고딕" w:hint="eastAsia"/>
          <w:lang w:eastAsia="ja-JP"/>
        </w:rPr>
        <w:t>ション（</w:t>
      </w:r>
      <w:r w:rsidRPr="00E65C32">
        <w:rPr>
          <w:lang w:eastAsia="ja-JP"/>
        </w:rPr>
        <w:t>BX &amp; DX）、マ</w:t>
      </w:r>
      <w:r w:rsidRPr="00E65C32">
        <w:rPr>
          <w:rFonts w:ascii="MS Mincho" w:eastAsia="MS Mincho" w:hAnsi="MS Mincho" w:cs="MS Mincho" w:hint="eastAsia"/>
          <w:lang w:eastAsia="ja-JP"/>
        </w:rPr>
        <w:t>ー</w:t>
      </w:r>
      <w:r w:rsidRPr="00E65C32">
        <w:rPr>
          <w:rFonts w:ascii="맑은 고딕" w:eastAsia="맑은 고딕" w:hAnsi="맑은 고딕" w:cs="맑은 고딕" w:hint="eastAsia"/>
          <w:lang w:eastAsia="ja-JP"/>
        </w:rPr>
        <w:t>ケティング（</w:t>
      </w:r>
      <w:r w:rsidRPr="00E65C32">
        <w:rPr>
          <w:lang w:eastAsia="ja-JP"/>
        </w:rPr>
        <w:t>AX &amp; CX）、コンテンツ（Sports &amp; Entertainment）という3つの事業領域において、クライアント</w:t>
      </w:r>
      <w:r w:rsidRPr="00E65C32">
        <w:rPr>
          <w:rFonts w:ascii="MS Mincho" w:eastAsia="MS Mincho" w:hAnsi="MS Mincho" w:cs="MS Mincho" w:hint="eastAsia"/>
          <w:lang w:eastAsia="ja-JP"/>
        </w:rPr>
        <w:t>・</w:t>
      </w:r>
      <w:r w:rsidRPr="00E65C32">
        <w:rPr>
          <w:rFonts w:ascii="맑은 고딕" w:eastAsia="맑은 고딕" w:hAnsi="맑은 고딕" w:cs="맑은 고딕" w:hint="eastAsia"/>
          <w:lang w:eastAsia="ja-JP"/>
        </w:rPr>
        <w:t>パ</w:t>
      </w:r>
      <w:r w:rsidRPr="00E65C32">
        <w:rPr>
          <w:rFonts w:ascii="MS Mincho" w:eastAsia="MS Mincho" w:hAnsi="MS Mincho" w:cs="MS Mincho" w:hint="eastAsia"/>
          <w:lang w:eastAsia="ja-JP"/>
        </w:rPr>
        <w:t>ー</w:t>
      </w:r>
      <w:r w:rsidRPr="00E65C32">
        <w:rPr>
          <w:rFonts w:ascii="맑은 고딕" w:eastAsia="맑은 고딕" w:hAnsi="맑은 고딕" w:cs="맑은 고딕" w:hint="eastAsia"/>
          <w:lang w:eastAsia="ja-JP"/>
        </w:rPr>
        <w:t>トナ</w:t>
      </w:r>
      <w:r w:rsidRPr="00E65C32">
        <w:rPr>
          <w:rFonts w:ascii="MS Mincho" w:eastAsia="MS Mincho" w:hAnsi="MS Mincho" w:cs="MS Mincho" w:hint="eastAsia"/>
          <w:lang w:eastAsia="ja-JP"/>
        </w:rPr>
        <w:t>ー</w:t>
      </w:r>
      <w:r w:rsidRPr="00E65C32">
        <w:rPr>
          <w:rFonts w:ascii="맑은 고딕" w:eastAsia="맑은 고딕" w:hAnsi="맑은 고딕" w:cs="맑은 고딕" w:hint="eastAsia"/>
          <w:lang w:eastAsia="ja-JP"/>
        </w:rPr>
        <w:t>の皆</w:t>
      </w:r>
      <w:r w:rsidRPr="00E65C32">
        <w:rPr>
          <w:rFonts w:ascii="MS Mincho" w:eastAsia="MS Mincho" w:hAnsi="MS Mincho" w:cs="MS Mincho" w:hint="eastAsia"/>
          <w:lang w:eastAsia="ja-JP"/>
        </w:rPr>
        <w:t>様</w:t>
      </w:r>
      <w:r w:rsidRPr="00E65C32">
        <w:rPr>
          <w:rFonts w:ascii="맑은 고딕" w:eastAsia="맑은 고딕" w:hAnsi="맑은 고딕" w:cs="맑은 고딕" w:hint="eastAsia"/>
          <w:lang w:eastAsia="ja-JP"/>
        </w:rPr>
        <w:t>への提供</w:t>
      </w:r>
      <w:r w:rsidRPr="00E65C32">
        <w:rPr>
          <w:rFonts w:ascii="MS Mincho" w:eastAsia="MS Mincho" w:hAnsi="MS Mincho" w:cs="MS Mincho" w:hint="eastAsia"/>
          <w:lang w:eastAsia="ja-JP"/>
        </w:rPr>
        <w:t>価</w:t>
      </w:r>
      <w:r w:rsidRPr="00E65C32">
        <w:rPr>
          <w:rFonts w:ascii="맑은 고딕" w:eastAsia="맑은 고딕" w:hAnsi="맑은 고딕" w:cs="맑은 고딕" w:hint="eastAsia"/>
          <w:lang w:eastAsia="ja-JP"/>
        </w:rPr>
        <w:t>値を</w:t>
      </w:r>
      <w:r w:rsidRPr="00E65C32">
        <w:rPr>
          <w:rFonts w:ascii="MS Mincho" w:eastAsia="MS Mincho" w:hAnsi="MS Mincho" w:cs="MS Mincho" w:hint="eastAsia"/>
          <w:lang w:eastAsia="ja-JP"/>
        </w:rPr>
        <w:t>強</w:t>
      </w:r>
      <w:r w:rsidRPr="00E65C32">
        <w:rPr>
          <w:rFonts w:ascii="맑은 고딕" w:eastAsia="맑은 고딕" w:hAnsi="맑은 고딕" w:cs="맑은 고딕" w:hint="eastAsia"/>
          <w:lang w:eastAsia="ja-JP"/>
        </w:rPr>
        <w:t>化しています。そしてその基盤として、高い倫理</w:t>
      </w:r>
      <w:r w:rsidRPr="00E65C32">
        <w:rPr>
          <w:rFonts w:ascii="MS Mincho" w:eastAsia="MS Mincho" w:hAnsi="MS Mincho" w:cs="MS Mincho" w:hint="eastAsia"/>
          <w:lang w:eastAsia="ja-JP"/>
        </w:rPr>
        <w:t>観</w:t>
      </w:r>
      <w:r w:rsidRPr="00E65C32">
        <w:rPr>
          <w:rFonts w:ascii="맑은 고딕" w:eastAsia="맑은 고딕" w:hAnsi="맑은 고딕" w:cs="맑은 고딕" w:hint="eastAsia"/>
          <w:lang w:eastAsia="ja-JP"/>
        </w:rPr>
        <w:t>のもとで一人ひとりの社員が活躍する企業文化に磨きをかけています。</w:t>
      </w:r>
    </w:p>
    <w:p w14:paraId="7C0350C8" w14:textId="61D46690" w:rsidR="00E65C32" w:rsidRDefault="00E65C32" w:rsidP="008C1791">
      <w:r w:rsidRPr="00E65C32">
        <w:rPr>
          <w:lang w:eastAsia="ja-JP"/>
        </w:rPr>
        <w:t>クライアント</w:t>
      </w:r>
      <w:r w:rsidRPr="00E65C32">
        <w:rPr>
          <w:rFonts w:ascii="MS Mincho" w:eastAsia="MS Mincho" w:hAnsi="MS Mincho" w:cs="MS Mincho" w:hint="eastAsia"/>
          <w:lang w:eastAsia="ja-JP"/>
        </w:rPr>
        <w:t>・</w:t>
      </w:r>
      <w:r w:rsidRPr="00E65C32">
        <w:rPr>
          <w:rFonts w:ascii="맑은 고딕" w:eastAsia="맑은 고딕" w:hAnsi="맑은 고딕" w:cs="맑은 고딕" w:hint="eastAsia"/>
          <w:lang w:eastAsia="ja-JP"/>
        </w:rPr>
        <w:t>パ</w:t>
      </w:r>
      <w:r w:rsidRPr="00E65C32">
        <w:rPr>
          <w:rFonts w:ascii="MS Mincho" w:eastAsia="MS Mincho" w:hAnsi="MS Mincho" w:cs="MS Mincho" w:hint="eastAsia"/>
          <w:lang w:eastAsia="ja-JP"/>
        </w:rPr>
        <w:t>ー</w:t>
      </w:r>
      <w:r w:rsidRPr="00E65C32">
        <w:rPr>
          <w:rFonts w:ascii="맑은 고딕" w:eastAsia="맑은 고딕" w:hAnsi="맑은 고딕" w:cs="맑은 고딕" w:hint="eastAsia"/>
          <w:lang w:eastAsia="ja-JP"/>
        </w:rPr>
        <w:t>トナ</w:t>
      </w:r>
      <w:r w:rsidRPr="00E65C32">
        <w:rPr>
          <w:rFonts w:ascii="MS Mincho" w:eastAsia="MS Mincho" w:hAnsi="MS Mincho" w:cs="MS Mincho" w:hint="eastAsia"/>
          <w:lang w:eastAsia="ja-JP"/>
        </w:rPr>
        <w:t>ー</w:t>
      </w:r>
      <w:r w:rsidRPr="00E65C32">
        <w:rPr>
          <w:rFonts w:ascii="맑은 고딕" w:eastAsia="맑은 고딕" w:hAnsi="맑은 고딕" w:cs="맑은 고딕" w:hint="eastAsia"/>
          <w:lang w:eastAsia="ja-JP"/>
        </w:rPr>
        <w:t>の皆さまの持</w:t>
      </w:r>
      <w:r w:rsidRPr="00E65C32">
        <w:rPr>
          <w:rFonts w:ascii="MS Mincho" w:eastAsia="MS Mincho" w:hAnsi="MS Mincho" w:cs="MS Mincho" w:hint="eastAsia"/>
          <w:lang w:eastAsia="ja-JP"/>
        </w:rPr>
        <w:t>続</w:t>
      </w:r>
      <w:r w:rsidRPr="00E65C32">
        <w:rPr>
          <w:rFonts w:ascii="맑은 고딕" w:eastAsia="맑은 고딕" w:hAnsi="맑은 고딕" w:cs="맑은 고딕" w:hint="eastAsia"/>
          <w:lang w:eastAsia="ja-JP"/>
        </w:rPr>
        <w:t>可能な成長と、社</w:t>
      </w:r>
      <w:r w:rsidRPr="00E65C32">
        <w:rPr>
          <w:rFonts w:ascii="MS Mincho" w:eastAsia="MS Mincho" w:hAnsi="MS Mincho" w:cs="MS Mincho" w:hint="eastAsia"/>
          <w:lang w:eastAsia="ja-JP"/>
        </w:rPr>
        <w:t>会</w:t>
      </w:r>
      <w:r w:rsidRPr="00E65C32">
        <w:rPr>
          <w:rFonts w:ascii="맑은 고딕" w:eastAsia="맑은 고딕" w:hAnsi="맑은 고딕" w:cs="맑은 고딕" w:hint="eastAsia"/>
          <w:lang w:eastAsia="ja-JP"/>
        </w:rPr>
        <w:t>の活力を生み出すために。</w:t>
      </w:r>
      <w:r w:rsidRPr="00E65C32">
        <w:rPr>
          <w:rFonts w:ascii="MS Mincho" w:eastAsia="MS Mincho" w:hAnsi="MS Mincho" w:cs="MS Mincho" w:hint="eastAsia"/>
        </w:rPr>
        <w:t>真</w:t>
      </w:r>
      <w:r w:rsidRPr="00E65C32">
        <w:rPr>
          <w:rFonts w:ascii="맑은 고딕" w:eastAsia="맑은 고딕" w:hAnsi="맑은 고딕" w:cs="맑은 고딕" w:hint="eastAsia"/>
        </w:rPr>
        <w:t>の</w:t>
      </w:r>
      <w:r w:rsidRPr="00E65C32">
        <w:t>Integrated Growth Partnerとして進化と</w:t>
      </w:r>
      <w:r w:rsidRPr="00E65C32">
        <w:rPr>
          <w:rFonts w:ascii="MS Mincho" w:eastAsia="MS Mincho" w:hAnsi="MS Mincho" w:cs="MS Mincho" w:hint="eastAsia"/>
        </w:rPr>
        <w:t>変</w:t>
      </w:r>
      <w:r w:rsidRPr="00E65C32">
        <w:rPr>
          <w:rFonts w:ascii="맑은 고딕" w:eastAsia="맑은 고딕" w:hAnsi="맑은 고딕" w:cs="맑은 고딕" w:hint="eastAsia"/>
        </w:rPr>
        <w:t>革を</w:t>
      </w:r>
      <w:r w:rsidRPr="00E65C32">
        <w:rPr>
          <w:rFonts w:ascii="MS Mincho" w:eastAsia="MS Mincho" w:hAnsi="MS Mincho" w:cs="MS Mincho" w:hint="eastAsia"/>
        </w:rPr>
        <w:t>続</w:t>
      </w:r>
      <w:r w:rsidRPr="00E65C32">
        <w:rPr>
          <w:rFonts w:ascii="맑은 고딕" w:eastAsia="맑은 고딕" w:hAnsi="맑은 고딕" w:cs="맑은 고딕" w:hint="eastAsia"/>
        </w:rPr>
        <w:t>けていきます</w:t>
      </w:r>
      <w:r w:rsidRPr="00E65C32">
        <w:t>。</w:t>
      </w:r>
    </w:p>
    <w:p w14:paraId="50AC3FC8" w14:textId="7E9FEFE9" w:rsidR="00E65C32" w:rsidRDefault="00E65C32" w:rsidP="008C1791">
      <w:proofErr w:type="spellStart"/>
      <w:r>
        <w:rPr>
          <w:rFonts w:hint="eastAsia"/>
        </w:rPr>
        <w:t>덴츠는</w:t>
      </w:r>
      <w:proofErr w:type="spellEnd"/>
      <w:r>
        <w:rPr>
          <w:rFonts w:hint="eastAsia"/>
        </w:rPr>
        <w:t xml:space="preserve"> 지금 사업혁신과 통합을 </w:t>
      </w:r>
      <w:proofErr w:type="spellStart"/>
      <w:r>
        <w:rPr>
          <w:rFonts w:hint="eastAsia"/>
        </w:rPr>
        <w:t>최우선하는</w:t>
      </w:r>
      <w:proofErr w:type="spellEnd"/>
      <w:r>
        <w:rPr>
          <w:rFonts w:hint="eastAsia"/>
        </w:rPr>
        <w:t xml:space="preserve"> 조직문화의 발전을 </w:t>
      </w:r>
      <w:proofErr w:type="spellStart"/>
      <w:r>
        <w:rPr>
          <w:rFonts w:hint="eastAsia"/>
        </w:rPr>
        <w:t>가속하고있습니다</w:t>
      </w:r>
      <w:proofErr w:type="spellEnd"/>
      <w:r>
        <w:rPr>
          <w:rFonts w:hint="eastAsia"/>
        </w:rPr>
        <w:t>.</w:t>
      </w:r>
    </w:p>
    <w:p w14:paraId="6942B4F9" w14:textId="4CD2665C" w:rsidR="00E65C32" w:rsidRDefault="00E65C32" w:rsidP="008C1791">
      <w:pPr>
        <w:rPr>
          <w:rFonts w:eastAsia="Yu Mincho"/>
          <w:lang w:eastAsia="ja-JP"/>
        </w:rPr>
      </w:pPr>
      <w:r>
        <w:rPr>
          <w:rFonts w:hint="eastAsia"/>
        </w:rPr>
        <w:t xml:space="preserve">약 6000명의 프로페셔널한 사원 한사람의 능력을 최대화하여, 그 무수한 곱셈을 지탱하는 데이터 테크놀로지를 강화하고 </w:t>
      </w:r>
      <w:r w:rsidR="00A21306">
        <w:rPr>
          <w:rFonts w:hint="eastAsia"/>
        </w:rPr>
        <w:t xml:space="preserve">있습니다. </w:t>
      </w:r>
      <w:proofErr w:type="spellStart"/>
      <w:r w:rsidR="00A21306" w:rsidRPr="00A21306">
        <w:t>트랜스포메이션</w:t>
      </w:r>
      <w:proofErr w:type="spellEnd"/>
      <w:r w:rsidR="00A21306" w:rsidRPr="00A21306">
        <w:t xml:space="preserve">(BX &amp; DX), 마케팅(AX &amp; CX), 콘텐츠(Sports &amp; Entertainment)라는 세 가지 사업 분야에서 고객 및 파트너에게 제공하는 가치를 </w:t>
      </w:r>
      <w:proofErr w:type="spellStart"/>
      <w:r w:rsidR="00A21306" w:rsidRPr="00A21306">
        <w:t>강화</w:t>
      </w:r>
      <w:r w:rsidR="00A21306">
        <w:rPr>
          <w:rFonts w:hint="eastAsia"/>
        </w:rPr>
        <w:t>하고있습니다</w:t>
      </w:r>
      <w:proofErr w:type="spellEnd"/>
      <w:r w:rsidR="00A21306">
        <w:rPr>
          <w:rFonts w:hint="eastAsia"/>
        </w:rPr>
        <w:t xml:space="preserve">. </w:t>
      </w:r>
      <w:r w:rsidR="00A21306" w:rsidRPr="00A21306">
        <w:t>그 기반으로 높은 윤리관 아래에서 모든 직원들이 활약하는 기업 문화를 다듬고 있습니다.</w:t>
      </w:r>
      <w:r w:rsidR="00A21306" w:rsidRPr="00A21306">
        <w:t xml:space="preserve"> </w:t>
      </w:r>
      <w:r w:rsidR="00A21306" w:rsidRPr="00A21306">
        <w:t>고객과 파트너</w:t>
      </w:r>
      <w:r w:rsidR="00A21306">
        <w:rPr>
          <w:rFonts w:hint="eastAsia"/>
        </w:rPr>
        <w:t xml:space="preserve"> 여러분</w:t>
      </w:r>
      <w:r w:rsidR="00A21306" w:rsidRPr="00A21306">
        <w:t xml:space="preserve">의 지속 가능한 성장을 위해, 그리고 사회의 활력을 창출하기 위해, 진정한 통합 성장 파트너로서 지속적으로 진화하고 </w:t>
      </w:r>
      <w:r w:rsidR="00A21306" w:rsidRPr="00A21306">
        <w:lastRenderedPageBreak/>
        <w:t>변혁을 이어가겠습니다.</w:t>
      </w:r>
    </w:p>
    <w:p w14:paraId="52260F40" w14:textId="77777777" w:rsidR="00C41A68" w:rsidRDefault="00C41A68" w:rsidP="008C1791">
      <w:pPr>
        <w:rPr>
          <w:rFonts w:eastAsia="Yu Mincho"/>
          <w:lang w:eastAsia="ja-JP"/>
        </w:rPr>
      </w:pPr>
    </w:p>
    <w:p w14:paraId="1011E21E" w14:textId="231D3D8D" w:rsidR="00C41A68" w:rsidRDefault="00C41A68" w:rsidP="008C1791">
      <w:r>
        <w:rPr>
          <w:rFonts w:hint="eastAsia"/>
        </w:rPr>
        <w:t>6. 평판</w:t>
      </w:r>
    </w:p>
    <w:p w14:paraId="2862FCA1" w14:textId="725DD5CD" w:rsidR="00C41A68" w:rsidRPr="00C41A68" w:rsidRDefault="00C41A68" w:rsidP="008C1791">
      <w:pPr>
        <w:rPr>
          <w:rFonts w:hint="eastAsia"/>
        </w:rPr>
      </w:pPr>
      <w:r w:rsidRPr="00C41A68">
        <w:drawing>
          <wp:inline distT="0" distB="0" distL="0" distR="0" wp14:anchorId="14E00AFE" wp14:editId="108EECD6">
            <wp:extent cx="5731510" cy="3230245"/>
            <wp:effectExtent l="0" t="0" r="2540" b="8255"/>
            <wp:docPr id="1684908325" name="그림 1" descr="텍스트, 스크린샷, 도표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908325" name="그림 1" descr="텍스트, 스크린샷, 도표이(가) 표시된 사진&#10;&#10;자동 생성된 설명"/>
                    <pic:cNvPicPr/>
                  </pic:nvPicPr>
                  <pic:blipFill>
                    <a:blip r:embed="rId12"/>
                    <a:stretch>
                      <a:fillRect/>
                    </a:stretch>
                  </pic:blipFill>
                  <pic:spPr>
                    <a:xfrm>
                      <a:off x="0" y="0"/>
                      <a:ext cx="5731510" cy="3230245"/>
                    </a:xfrm>
                    <a:prstGeom prst="rect">
                      <a:avLst/>
                    </a:prstGeom>
                  </pic:spPr>
                </pic:pic>
              </a:graphicData>
            </a:graphic>
          </wp:inline>
        </w:drawing>
      </w:r>
    </w:p>
    <w:p w14:paraId="54DED6E9" w14:textId="77777777" w:rsidR="008C1791" w:rsidRDefault="008C1791" w:rsidP="00211884"/>
    <w:p w14:paraId="3B270729" w14:textId="3947C4AB" w:rsidR="00C41A68" w:rsidRDefault="00AD62A5" w:rsidP="00211884">
      <w:r>
        <w:rPr>
          <w:rFonts w:eastAsia="Yu Mincho" w:hint="eastAsia"/>
          <w:lang w:eastAsia="ja-JP"/>
        </w:rPr>
        <w:t>７．</w:t>
      </w:r>
      <w:r>
        <w:rPr>
          <w:rFonts w:hint="eastAsia"/>
        </w:rPr>
        <w:t>공고</w:t>
      </w:r>
    </w:p>
    <w:p w14:paraId="5D06A0DE" w14:textId="5D061184" w:rsidR="00AD62A5" w:rsidRPr="00AD62A5" w:rsidRDefault="00AD62A5" w:rsidP="00211884">
      <w:pPr>
        <w:rPr>
          <w:rFonts w:hint="eastAsia"/>
        </w:rPr>
      </w:pPr>
      <w:r w:rsidRPr="00AD62A5">
        <w:drawing>
          <wp:inline distT="0" distB="0" distL="0" distR="0" wp14:anchorId="4CDADDDA" wp14:editId="0E0AED4A">
            <wp:extent cx="4705592" cy="3610161"/>
            <wp:effectExtent l="0" t="0" r="0" b="9525"/>
            <wp:docPr id="388186074" name="그림 1" descr="텍스트, 스크린샷, 번호, 폰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186074" name="그림 1" descr="텍스트, 스크린샷, 번호, 폰트이(가) 표시된 사진&#10;&#10;자동 생성된 설명"/>
                    <pic:cNvPicPr/>
                  </pic:nvPicPr>
                  <pic:blipFill>
                    <a:blip r:embed="rId13"/>
                    <a:stretch>
                      <a:fillRect/>
                    </a:stretch>
                  </pic:blipFill>
                  <pic:spPr>
                    <a:xfrm>
                      <a:off x="0" y="0"/>
                      <a:ext cx="4705592" cy="3610161"/>
                    </a:xfrm>
                    <a:prstGeom prst="rect">
                      <a:avLst/>
                    </a:prstGeom>
                  </pic:spPr>
                </pic:pic>
              </a:graphicData>
            </a:graphic>
          </wp:inline>
        </w:drawing>
      </w:r>
    </w:p>
    <w:sectPr w:rsidR="00AD62A5" w:rsidRPr="00AD62A5">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Yu Mincho">
    <w:altName w:val="游明朝"/>
    <w:panose1 w:val="02020400000000000000"/>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C4049"/>
    <w:multiLevelType w:val="hybridMultilevel"/>
    <w:tmpl w:val="E52A3B18"/>
    <w:lvl w:ilvl="0" w:tplc="A626A516">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 w15:restartNumberingAfterBreak="0">
    <w:nsid w:val="11C860BA"/>
    <w:multiLevelType w:val="hybridMultilevel"/>
    <w:tmpl w:val="2D58D9AC"/>
    <w:lvl w:ilvl="0" w:tplc="811C88F2">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2" w15:restartNumberingAfterBreak="0">
    <w:nsid w:val="44FC3CD8"/>
    <w:multiLevelType w:val="hybridMultilevel"/>
    <w:tmpl w:val="1E4C8A22"/>
    <w:lvl w:ilvl="0" w:tplc="F2E4D934">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3" w15:restartNumberingAfterBreak="0">
    <w:nsid w:val="60DE6363"/>
    <w:multiLevelType w:val="multilevel"/>
    <w:tmpl w:val="1AA0D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53719872">
    <w:abstractNumId w:val="0"/>
  </w:num>
  <w:num w:numId="2" w16cid:durableId="1120883837">
    <w:abstractNumId w:val="2"/>
  </w:num>
  <w:num w:numId="3" w16cid:durableId="345063562">
    <w:abstractNumId w:val="1"/>
  </w:num>
  <w:num w:numId="4" w16cid:durableId="9917589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541"/>
    <w:rsid w:val="00211884"/>
    <w:rsid w:val="00396804"/>
    <w:rsid w:val="003A0373"/>
    <w:rsid w:val="00462541"/>
    <w:rsid w:val="007107C5"/>
    <w:rsid w:val="008C161D"/>
    <w:rsid w:val="008C1791"/>
    <w:rsid w:val="00A1117C"/>
    <w:rsid w:val="00A21306"/>
    <w:rsid w:val="00AD62A5"/>
    <w:rsid w:val="00BA69AF"/>
    <w:rsid w:val="00C41A68"/>
    <w:rsid w:val="00E65C3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3BA33"/>
  <w15:chartTrackingRefBased/>
  <w15:docId w15:val="{E5AE32B5-7C21-47BA-BF19-C106426A5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46254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46254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46254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46254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46254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46254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46254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46254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46254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462541"/>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462541"/>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462541"/>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462541"/>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462541"/>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462541"/>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462541"/>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462541"/>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462541"/>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462541"/>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462541"/>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6254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462541"/>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462541"/>
    <w:pPr>
      <w:spacing w:before="160"/>
      <w:jc w:val="center"/>
    </w:pPr>
    <w:rPr>
      <w:i/>
      <w:iCs/>
      <w:color w:val="404040" w:themeColor="text1" w:themeTint="BF"/>
    </w:rPr>
  </w:style>
  <w:style w:type="character" w:customStyle="1" w:styleId="Char1">
    <w:name w:val="인용 Char"/>
    <w:basedOn w:val="a0"/>
    <w:link w:val="a5"/>
    <w:uiPriority w:val="29"/>
    <w:rsid w:val="00462541"/>
    <w:rPr>
      <w:i/>
      <w:iCs/>
      <w:color w:val="404040" w:themeColor="text1" w:themeTint="BF"/>
    </w:rPr>
  </w:style>
  <w:style w:type="paragraph" w:styleId="a6">
    <w:name w:val="List Paragraph"/>
    <w:basedOn w:val="a"/>
    <w:uiPriority w:val="34"/>
    <w:qFormat/>
    <w:rsid w:val="00462541"/>
    <w:pPr>
      <w:ind w:left="720"/>
      <w:contextualSpacing/>
    </w:pPr>
  </w:style>
  <w:style w:type="character" w:styleId="a7">
    <w:name w:val="Intense Emphasis"/>
    <w:basedOn w:val="a0"/>
    <w:uiPriority w:val="21"/>
    <w:qFormat/>
    <w:rsid w:val="00462541"/>
    <w:rPr>
      <w:i/>
      <w:iCs/>
      <w:color w:val="0F4761" w:themeColor="accent1" w:themeShade="BF"/>
    </w:rPr>
  </w:style>
  <w:style w:type="paragraph" w:styleId="a8">
    <w:name w:val="Intense Quote"/>
    <w:basedOn w:val="a"/>
    <w:next w:val="a"/>
    <w:link w:val="Char2"/>
    <w:uiPriority w:val="30"/>
    <w:qFormat/>
    <w:rsid w:val="004625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462541"/>
    <w:rPr>
      <w:i/>
      <w:iCs/>
      <w:color w:val="0F4761" w:themeColor="accent1" w:themeShade="BF"/>
    </w:rPr>
  </w:style>
  <w:style w:type="character" w:styleId="a9">
    <w:name w:val="Intense Reference"/>
    <w:basedOn w:val="a0"/>
    <w:uiPriority w:val="32"/>
    <w:qFormat/>
    <w:rsid w:val="00462541"/>
    <w:rPr>
      <w:b/>
      <w:bCs/>
      <w:smallCaps/>
      <w:color w:val="0F4761" w:themeColor="accent1" w:themeShade="BF"/>
      <w:spacing w:val="5"/>
    </w:rPr>
  </w:style>
  <w:style w:type="character" w:styleId="aa">
    <w:name w:val="Hyperlink"/>
    <w:basedOn w:val="a0"/>
    <w:uiPriority w:val="99"/>
    <w:unhideWhenUsed/>
    <w:rsid w:val="00211884"/>
    <w:rPr>
      <w:color w:val="467886" w:themeColor="hyperlink"/>
      <w:u w:val="single"/>
    </w:rPr>
  </w:style>
  <w:style w:type="character" w:styleId="ab">
    <w:name w:val="Unresolved Mention"/>
    <w:basedOn w:val="a0"/>
    <w:uiPriority w:val="99"/>
    <w:semiHidden/>
    <w:unhideWhenUsed/>
    <w:rsid w:val="00211884"/>
    <w:rPr>
      <w:color w:val="605E5C"/>
      <w:shd w:val="clear" w:color="auto" w:fill="E1DFDD"/>
    </w:rPr>
  </w:style>
  <w:style w:type="paragraph" w:styleId="ac">
    <w:name w:val="Date"/>
    <w:basedOn w:val="a"/>
    <w:next w:val="a"/>
    <w:link w:val="Char3"/>
    <w:uiPriority w:val="99"/>
    <w:semiHidden/>
    <w:unhideWhenUsed/>
    <w:rsid w:val="008C1791"/>
  </w:style>
  <w:style w:type="character" w:customStyle="1" w:styleId="Char3">
    <w:name w:val="날짜 Char"/>
    <w:basedOn w:val="a0"/>
    <w:link w:val="ac"/>
    <w:uiPriority w:val="99"/>
    <w:semiHidden/>
    <w:rsid w:val="008C17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501109">
      <w:bodyDiv w:val="1"/>
      <w:marLeft w:val="0"/>
      <w:marRight w:val="0"/>
      <w:marTop w:val="0"/>
      <w:marBottom w:val="0"/>
      <w:divBdr>
        <w:top w:val="none" w:sz="0" w:space="0" w:color="auto"/>
        <w:left w:val="none" w:sz="0" w:space="0" w:color="auto"/>
        <w:bottom w:val="none" w:sz="0" w:space="0" w:color="auto"/>
        <w:right w:val="none" w:sz="0" w:space="0" w:color="auto"/>
      </w:divBdr>
    </w:div>
    <w:div w:id="1539662654">
      <w:bodyDiv w:val="1"/>
      <w:marLeft w:val="0"/>
      <w:marRight w:val="0"/>
      <w:marTop w:val="0"/>
      <w:marBottom w:val="0"/>
      <w:divBdr>
        <w:top w:val="none" w:sz="0" w:space="0" w:color="auto"/>
        <w:left w:val="none" w:sz="0" w:space="0" w:color="auto"/>
        <w:bottom w:val="none" w:sz="0" w:space="0" w:color="auto"/>
        <w:right w:val="none" w:sz="0" w:space="0" w:color="auto"/>
      </w:divBdr>
    </w:div>
    <w:div w:id="1560020193">
      <w:bodyDiv w:val="1"/>
      <w:marLeft w:val="0"/>
      <w:marRight w:val="0"/>
      <w:marTop w:val="0"/>
      <w:marBottom w:val="0"/>
      <w:divBdr>
        <w:top w:val="none" w:sz="0" w:space="0" w:color="auto"/>
        <w:left w:val="none" w:sz="0" w:space="0" w:color="auto"/>
        <w:bottom w:val="none" w:sz="0" w:space="0" w:color="auto"/>
        <w:right w:val="none" w:sz="0" w:space="0" w:color="auto"/>
      </w:divBdr>
      <w:divsChild>
        <w:div w:id="1036270859">
          <w:marLeft w:val="0"/>
          <w:marRight w:val="0"/>
          <w:marTop w:val="0"/>
          <w:marBottom w:val="0"/>
          <w:divBdr>
            <w:top w:val="none" w:sz="0" w:space="0" w:color="auto"/>
            <w:left w:val="none" w:sz="0" w:space="0" w:color="auto"/>
            <w:bottom w:val="none" w:sz="0" w:space="0" w:color="auto"/>
            <w:right w:val="none" w:sz="0" w:space="0" w:color="auto"/>
          </w:divBdr>
        </w:div>
      </w:divsChild>
    </w:div>
    <w:div w:id="1679889298">
      <w:bodyDiv w:val="1"/>
      <w:marLeft w:val="0"/>
      <w:marRight w:val="0"/>
      <w:marTop w:val="0"/>
      <w:marBottom w:val="0"/>
      <w:divBdr>
        <w:top w:val="none" w:sz="0" w:space="0" w:color="auto"/>
        <w:left w:val="none" w:sz="0" w:space="0" w:color="auto"/>
        <w:bottom w:val="none" w:sz="0" w:space="0" w:color="auto"/>
        <w:right w:val="none" w:sz="0" w:space="0" w:color="auto"/>
      </w:divBdr>
      <w:divsChild>
        <w:div w:id="15868395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roup.dentsu.com/jp/sustainability/common/pdf/integrated-report2024_all.pdf"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ssl4.eir-parts.net/doc/4324/tdnet/2530343/00.pdf" TargetMode="External"/><Relationship Id="rId4" Type="http://schemas.openxmlformats.org/officeDocument/2006/relationships/numbering" Target="numbering.xml"/><Relationship Id="rId9" Type="http://schemas.openxmlformats.org/officeDocument/2006/relationships/hyperlink" Target="https://ssl4.eir-parts.net/doc/4324/tdnet/2398928/00.pdf" TargetMode="External"/><Relationship Id="rId1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문서" ma:contentTypeID="0x01010033BEB836BC8F4645B5AEA313EC6D0024" ma:contentTypeVersion="9" ma:contentTypeDescription="새 문서를 만듭니다." ma:contentTypeScope="" ma:versionID="5bb997ae5ddb7d0d298836164da650b5">
  <xsd:schema xmlns:xsd="http://www.w3.org/2001/XMLSchema" xmlns:xs="http://www.w3.org/2001/XMLSchema" xmlns:p="http://schemas.microsoft.com/office/2006/metadata/properties" xmlns:ns3="d596477c-2295-4496-a262-646e7c2a966d" targetNamespace="http://schemas.microsoft.com/office/2006/metadata/properties" ma:root="true" ma:fieldsID="090263dca2e6fb9e65edb35f751bb982" ns3:_="">
    <xsd:import namespace="d596477c-2295-4496-a262-646e7c2a966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6477c-2295-4496-a262-646e7c2a96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7905BFE-725E-40F4-B99A-5DE6C0515D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96477c-2295-4496-a262-646e7c2a96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18F2A3-89A2-46E0-B2BE-B49FD4607AA7}">
  <ds:schemaRefs>
    <ds:schemaRef ds:uri="http://schemas.microsoft.com/sharepoint/v3/contenttype/forms"/>
  </ds:schemaRefs>
</ds:datastoreItem>
</file>

<file path=customXml/itemProps3.xml><?xml version="1.0" encoding="utf-8"?>
<ds:datastoreItem xmlns:ds="http://schemas.openxmlformats.org/officeDocument/2006/customXml" ds:itemID="{0F103564-FDA3-45CD-B1C3-35D537E2C072}">
  <ds:schemaRefs>
    <ds:schemaRef ds:uri="http://purl.org/dc/dcmitype/"/>
    <ds:schemaRef ds:uri="http://schemas.microsoft.com/office/infopath/2007/PartnerControls"/>
    <ds:schemaRef ds:uri="http://schemas.microsoft.com/office/2006/documentManagement/types"/>
    <ds:schemaRef ds:uri="http://purl.org/dc/elements/1.1/"/>
    <ds:schemaRef ds:uri="http://www.w3.org/XML/1998/namespace"/>
    <ds:schemaRef ds:uri="http://purl.org/dc/terms/"/>
    <ds:schemaRef ds:uri="http://schemas.openxmlformats.org/package/2006/metadata/core-properties"/>
    <ds:schemaRef ds:uri="d596477c-2295-4496-a262-646e7c2a966d"/>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3</Pages>
  <Words>312</Words>
  <Characters>1783</Characters>
  <Application>Microsoft Office Word</Application>
  <DocSecurity>0</DocSecurity>
  <Lines>14</Lines>
  <Paragraphs>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유 재한</dc:creator>
  <cp:keywords/>
  <dc:description/>
  <cp:lastModifiedBy>유 재한</cp:lastModifiedBy>
  <cp:revision>3</cp:revision>
  <dcterms:created xsi:type="dcterms:W3CDTF">2025-01-13T10:25:00Z</dcterms:created>
  <dcterms:modified xsi:type="dcterms:W3CDTF">2025-01-13T11:31:00Z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0x01010033BEB836BC8F4645B5AEA313EC6D0024</vt:lpwstr>
  </property>
</Properties>
</file>