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EF852" w14:textId="5D2902EC" w:rsidR="00C72222" w:rsidRPr="00C72222" w:rsidRDefault="00C72222" w:rsidP="6C8AC494">
      <w:pPr>
        <w:spacing w:before="240" w:after="240"/>
        <w:rPr>
          <w:rFonts w:ascii="Gulim" w:eastAsia="Gulim" w:hAnsi="Gulim" w:cs="Arial"/>
          <w:b/>
          <w:bCs/>
          <w:sz w:val="28"/>
          <w:szCs w:val="28"/>
          <w:lang w:eastAsia="ko-KR"/>
        </w:rPr>
      </w:pPr>
      <w:proofErr w:type="spellStart"/>
      <w:r w:rsidRPr="00C72222">
        <w:rPr>
          <w:rFonts w:ascii="Gulim" w:eastAsia="Gulim" w:hAnsi="Gulim" w:cs="Arial"/>
          <w:b/>
          <w:bCs/>
          <w:sz w:val="28"/>
          <w:szCs w:val="28"/>
          <w:lang w:eastAsia="ko-KR"/>
        </w:rPr>
        <w:t>Dentsu</w:t>
      </w:r>
      <w:proofErr w:type="spellEnd"/>
      <w:r w:rsidRPr="00C72222">
        <w:rPr>
          <w:rFonts w:ascii="Gulim" w:eastAsia="Gulim" w:hAnsi="Gulim" w:cs="Arial"/>
          <w:b/>
          <w:bCs/>
          <w:sz w:val="28"/>
          <w:szCs w:val="28"/>
          <w:lang w:eastAsia="ko-KR"/>
        </w:rPr>
        <w:t xml:space="preserve"> </w:t>
      </w:r>
      <w:r w:rsidRPr="00C72222">
        <w:rPr>
          <w:rFonts w:ascii="Gulim" w:eastAsia="Gulim" w:hAnsi="Gulim" w:cs="Arial" w:hint="eastAsia"/>
          <w:b/>
          <w:bCs/>
          <w:sz w:val="28"/>
          <w:szCs w:val="28"/>
          <w:lang w:eastAsia="ko-KR"/>
        </w:rPr>
        <w:t>기업 분석</w:t>
      </w:r>
    </w:p>
    <w:p w14:paraId="100CC897" w14:textId="321B93C1" w:rsidR="00C72222" w:rsidRPr="00C72222" w:rsidRDefault="00C72222" w:rsidP="00C72222">
      <w:pPr>
        <w:spacing w:before="240" w:after="240"/>
        <w:rPr>
          <w:rFonts w:ascii="Gulim" w:eastAsia="Gulim" w:hAnsi="Gulim" w:cs="Arial" w:hint="eastAsia"/>
          <w:b/>
          <w:bCs/>
          <w:lang w:eastAsia="ko-KR"/>
        </w:rPr>
      </w:pPr>
      <w:r w:rsidRPr="00C72222">
        <w:rPr>
          <w:rFonts w:ascii="Gulim" w:eastAsia="Gulim" w:hAnsi="Gulim" w:cs="Arial" w:hint="eastAsia"/>
          <w:b/>
          <w:bCs/>
          <w:lang w:eastAsia="ko-KR"/>
        </w:rPr>
        <w:t>1. 사업 내용</w:t>
      </w:r>
    </w:p>
    <w:p w14:paraId="1545254C" w14:textId="545157B7" w:rsidR="395C7DF6" w:rsidRPr="00C72222" w:rsidRDefault="395C7DF6" w:rsidP="6C8AC494">
      <w:pPr>
        <w:spacing w:before="240" w:after="240"/>
        <w:rPr>
          <w:rFonts w:ascii="Gulim" w:eastAsia="Gulim" w:hAnsi="Gulim" w:cs="Arial"/>
          <w:lang w:eastAsia="ko-KR"/>
        </w:rPr>
      </w:pPr>
      <w:proofErr w:type="spellStart"/>
      <w:r w:rsidRPr="00C72222">
        <w:rPr>
          <w:rFonts w:ascii="Gulim" w:eastAsia="Gulim" w:hAnsi="Gulim" w:cs="Arial"/>
          <w:lang w:eastAsia="ko-KR"/>
        </w:rPr>
        <w:t>덴츠는</w:t>
      </w:r>
      <w:proofErr w:type="spellEnd"/>
      <w:r w:rsidRPr="00C72222">
        <w:rPr>
          <w:rFonts w:ascii="Gulim" w:eastAsia="Gulim" w:hAnsi="Gulim" w:cs="Arial"/>
          <w:lang w:eastAsia="ko-KR"/>
        </w:rPr>
        <w:t xml:space="preserve"> 일본 최대 광고 대행사이자 세계 5위의 글로벌 커뮤니케이션 그룹으로, 광고 기획, 제작, 미디어 </w:t>
      </w:r>
      <w:proofErr w:type="spellStart"/>
      <w:r w:rsidRPr="00C72222">
        <w:rPr>
          <w:rFonts w:ascii="Gulim" w:eastAsia="Gulim" w:hAnsi="Gulim" w:cs="Arial"/>
          <w:lang w:eastAsia="ko-KR"/>
        </w:rPr>
        <w:t>플래닝</w:t>
      </w:r>
      <w:proofErr w:type="spellEnd"/>
      <w:r w:rsidRPr="00C72222">
        <w:rPr>
          <w:rFonts w:ascii="Gulim" w:eastAsia="Gulim" w:hAnsi="Gulim" w:cs="Arial"/>
          <w:lang w:eastAsia="ko-KR"/>
        </w:rPr>
        <w:t>, 디지털 마케팅, PR 등 포괄적인 서비스를 제공합니다. 회사는 디지털 광고와 데이터 기반 마케팅에서 강점을 가지며, 전 세계 143개국에서 약 4만 5천 명의 전문가 네트워크를 통해 글로벌 시장에서 활동하고 있습니다. 최근에는 디지털 전환(DX)과 지속 가능성(Sustainability)을 경영 전략의 핵심으로 설정해 성장 동력을 강화하고 있습니다.</w:t>
      </w:r>
    </w:p>
    <w:p w14:paraId="43A48A78" w14:textId="119FB3B0" w:rsidR="164B01D6" w:rsidRPr="00C72222" w:rsidRDefault="164B01D6" w:rsidP="6C8AC494">
      <w:pPr>
        <w:spacing w:before="240" w:after="240"/>
        <w:rPr>
          <w:rFonts w:ascii="Gulim" w:eastAsia="Gulim" w:hAnsi="Gulim" w:cs="Arial"/>
          <w:lang w:eastAsia="ko-KR"/>
        </w:rPr>
      </w:pPr>
      <w:r w:rsidRPr="00C72222">
        <w:rPr>
          <w:rFonts w:ascii="Gulim" w:eastAsia="Gulim" w:hAnsi="Gulim" w:cs="Arial"/>
          <w:lang w:eastAsia="ko-KR"/>
        </w:rPr>
        <w:t xml:space="preserve">올해 2024년 사업 보고서에 따르면, </w:t>
      </w:r>
      <w:proofErr w:type="spellStart"/>
      <w:r w:rsidRPr="00C72222">
        <w:rPr>
          <w:rFonts w:ascii="Gulim" w:eastAsia="Gulim" w:hAnsi="Gulim" w:cs="Arial"/>
          <w:lang w:eastAsia="ko-KR"/>
        </w:rPr>
        <w:t>덴츠</w:t>
      </w:r>
      <w:proofErr w:type="spellEnd"/>
      <w:r w:rsidRPr="00C72222">
        <w:rPr>
          <w:rFonts w:ascii="Gulim" w:eastAsia="Gulim" w:hAnsi="Gulim" w:cs="Arial"/>
          <w:lang w:eastAsia="ko-KR"/>
        </w:rPr>
        <w:t xml:space="preserve"> 그룹은 글로벌 광고 및 마케팅 시장에서 디지털 전환과 데이터 중심의 서비스 혁신을 핵심 전략으로 삼아 지속 가능한 성장을 도모하고 있습니다. 또한, ESG(환경, 사회, 지배구조) 이니셔티브를 강화하며, 탄소 배출 감축, 포용적 기업 문화 조성, 윤리적 비즈니스 운영을 통해 책임 있는 글로벌 기업으로 자리매김하고자 노력하고 있습니다. 재무적으로는 안정적인 매출 성장과 수익성 개선을 유지하며, 주주 가치를 극대화하기 위한 전략적 투자와 비용 효율화를 추진하고 있습니다.</w:t>
      </w:r>
    </w:p>
    <w:p w14:paraId="61A95CEE" w14:textId="36CA9D0F" w:rsidR="00C72222" w:rsidRPr="00C72222" w:rsidRDefault="00C72222" w:rsidP="00C72222">
      <w:pPr>
        <w:spacing w:after="0" w:line="257" w:lineRule="auto"/>
        <w:rPr>
          <w:rFonts w:ascii="Gulim" w:eastAsia="Gulim" w:hAnsi="Gulim" w:cs="Arial" w:hint="eastAsia"/>
          <w:u w:val="single"/>
          <w:lang w:eastAsia="ko-KR"/>
        </w:rPr>
      </w:pPr>
      <w:hyperlink r:id="rId5" w:history="1">
        <w:r w:rsidRPr="00500896">
          <w:rPr>
            <w:rStyle w:val="aa"/>
            <w:rFonts w:ascii="Gulim" w:eastAsia="Gulim" w:hAnsi="Gulim" w:cs="Arial"/>
          </w:rPr>
          <w:t>https://www.group.dentsu.com/en/sustainability/common/pdf/integrated-report2024_all.pdf (2024</w:t>
        </w:r>
      </w:hyperlink>
      <w:r>
        <w:rPr>
          <w:rFonts w:ascii="Gulim" w:eastAsia="Gulim" w:hAnsi="Gulim" w:cs="Arial" w:hint="eastAsia"/>
          <w:u w:val="single"/>
          <w:lang w:eastAsia="ko-KR"/>
        </w:rPr>
        <w:t>)</w:t>
      </w:r>
    </w:p>
    <w:p w14:paraId="01DD4621" w14:textId="77777777" w:rsidR="00C72222" w:rsidRDefault="00C72222" w:rsidP="00C72222">
      <w:pPr>
        <w:spacing w:after="0" w:line="257" w:lineRule="auto"/>
        <w:rPr>
          <w:rFonts w:ascii="Gulim" w:eastAsia="Gulim" w:hAnsi="Gulim" w:cs="Arial"/>
        </w:rPr>
      </w:pPr>
    </w:p>
    <w:p w14:paraId="43067B69" w14:textId="77777777" w:rsidR="00C72222" w:rsidRDefault="00C72222" w:rsidP="00C72222">
      <w:pPr>
        <w:spacing w:after="0" w:line="257" w:lineRule="auto"/>
        <w:rPr>
          <w:rFonts w:ascii="Gulim" w:eastAsia="Gulim" w:hAnsi="Gulim" w:cs="Arial"/>
        </w:rPr>
      </w:pPr>
    </w:p>
    <w:p w14:paraId="290C6517" w14:textId="1F20A92A" w:rsidR="395C7DF6" w:rsidRPr="00C72222" w:rsidRDefault="395C7DF6" w:rsidP="00C72222">
      <w:pPr>
        <w:spacing w:after="0" w:line="257" w:lineRule="auto"/>
        <w:rPr>
          <w:rFonts w:ascii="Gulim" w:eastAsia="Gulim" w:hAnsi="Gulim" w:cs="Arial"/>
        </w:rPr>
      </w:pPr>
      <w:r w:rsidRPr="00C72222">
        <w:rPr>
          <w:rFonts w:ascii="Gulim" w:eastAsia="Gulim" w:hAnsi="Gulim" w:cs="Arial"/>
          <w:b/>
          <w:bCs/>
          <w:lang w:eastAsia="ko-KR"/>
        </w:rPr>
        <w:t>2. 사업적 리스크</w:t>
      </w:r>
    </w:p>
    <w:p w14:paraId="2D8D3061" w14:textId="77777777" w:rsidR="00C72222" w:rsidRDefault="395C7DF6" w:rsidP="00C72222">
      <w:pPr>
        <w:spacing w:before="240" w:after="240"/>
        <w:rPr>
          <w:rFonts w:ascii="Gulim" w:eastAsia="Gulim" w:hAnsi="Gulim" w:cs="Arial"/>
          <w:lang w:eastAsia="ko-KR"/>
        </w:rPr>
      </w:pPr>
      <w:proofErr w:type="spellStart"/>
      <w:r w:rsidRPr="00C72222">
        <w:rPr>
          <w:rFonts w:ascii="Gulim" w:eastAsia="Gulim" w:hAnsi="Gulim" w:cs="Arial"/>
          <w:lang w:eastAsia="ko-KR"/>
        </w:rPr>
        <w:t>덴츠는</w:t>
      </w:r>
      <w:proofErr w:type="spellEnd"/>
      <w:r w:rsidRPr="00C72222">
        <w:rPr>
          <w:rFonts w:ascii="Gulim" w:eastAsia="Gulim" w:hAnsi="Gulim" w:cs="Arial"/>
          <w:lang w:eastAsia="ko-KR"/>
        </w:rPr>
        <w:t xml:space="preserve"> 디지털 광고와 데이터 기반 마케팅의 성장으로 새로운 기회를 얻고 있지만, 동시에 기술 변화 속도와 경쟁 심화에 따른 리스크에 직면해 있습니다. 전통 광고 시장의 축소, ESG 경영 요구 강화, 글로벌 경제 및 환율 변동성 등이 회사의 지속 성장에 도전 과제가 되고 있습니다</w:t>
      </w:r>
    </w:p>
    <w:p w14:paraId="508D2B26" w14:textId="77777777" w:rsidR="00C72222" w:rsidRDefault="00C72222" w:rsidP="00C72222">
      <w:pPr>
        <w:spacing w:before="240" w:after="240"/>
        <w:rPr>
          <w:rFonts w:ascii="Gulim" w:eastAsia="Gulim" w:hAnsi="Gulim" w:cs="Arial"/>
          <w:lang w:eastAsia="ko-KR"/>
        </w:rPr>
      </w:pPr>
    </w:p>
    <w:p w14:paraId="5DA9451D" w14:textId="1C85B568" w:rsidR="395C7DF6" w:rsidRPr="00C72222" w:rsidRDefault="395C7DF6" w:rsidP="00C72222">
      <w:pPr>
        <w:spacing w:before="240" w:after="240"/>
        <w:rPr>
          <w:rFonts w:ascii="Gulim" w:eastAsia="Gulim" w:hAnsi="Gulim" w:cs="Arial"/>
          <w:lang w:eastAsia="ko-KR"/>
        </w:rPr>
      </w:pPr>
      <w:r w:rsidRPr="00C72222">
        <w:rPr>
          <w:rFonts w:ascii="Gulim" w:eastAsia="Gulim" w:hAnsi="Gulim" w:cs="Arial"/>
          <w:b/>
          <w:bCs/>
          <w:lang w:eastAsia="ko-KR"/>
        </w:rPr>
        <w:t>3. 경쟁사 및 비교</w:t>
      </w:r>
    </w:p>
    <w:p w14:paraId="3B09CFF1" w14:textId="550E4363" w:rsidR="395C7DF6" w:rsidRPr="00C72222" w:rsidRDefault="395C7DF6" w:rsidP="6C8AC494">
      <w:pPr>
        <w:spacing w:before="240" w:after="240"/>
        <w:rPr>
          <w:rFonts w:ascii="Gulim" w:eastAsia="Gulim" w:hAnsi="Gulim" w:cs="Arial"/>
          <w:lang w:eastAsia="ko-KR"/>
        </w:rPr>
      </w:pPr>
      <w:proofErr w:type="spellStart"/>
      <w:r w:rsidRPr="00C72222">
        <w:rPr>
          <w:rFonts w:ascii="Gulim" w:eastAsia="Gulim" w:hAnsi="Gulim" w:cs="Arial"/>
          <w:lang w:eastAsia="ko-KR"/>
        </w:rPr>
        <w:t>덴츠의</w:t>
      </w:r>
      <w:proofErr w:type="spellEnd"/>
      <w:r w:rsidRPr="00C72222">
        <w:rPr>
          <w:rFonts w:ascii="Gulim" w:eastAsia="Gulim" w:hAnsi="Gulim" w:cs="Arial"/>
          <w:lang w:eastAsia="ko-KR"/>
        </w:rPr>
        <w:t xml:space="preserve"> 주요 경쟁사는 WPP(영국), Omnicom Group(미국), Publicis Groupe(프랑스), Interpublic Group(미국) 등으로, 이들 모두 글로벌 광고 대행사로서 강력한 네트워크와 디지털 역량을 보유하고 있습니다. </w:t>
      </w:r>
      <w:proofErr w:type="spellStart"/>
      <w:r w:rsidRPr="00C72222">
        <w:rPr>
          <w:rFonts w:ascii="Gulim" w:eastAsia="Gulim" w:hAnsi="Gulim" w:cs="Arial"/>
          <w:lang w:eastAsia="ko-KR"/>
        </w:rPr>
        <w:t>덴츠는</w:t>
      </w:r>
      <w:proofErr w:type="spellEnd"/>
      <w:r w:rsidRPr="00C72222">
        <w:rPr>
          <w:rFonts w:ascii="Gulim" w:eastAsia="Gulim" w:hAnsi="Gulim" w:cs="Arial"/>
          <w:lang w:eastAsia="ko-KR"/>
        </w:rPr>
        <w:t xml:space="preserve"> 일본 내 시장에서 독보적인 점유율(25% </w:t>
      </w:r>
      <w:r w:rsidRPr="00C72222">
        <w:rPr>
          <w:rFonts w:ascii="Gulim" w:eastAsia="Gulim" w:hAnsi="Gulim" w:cs="Arial"/>
          <w:lang w:eastAsia="ko-KR"/>
        </w:rPr>
        <w:lastRenderedPageBreak/>
        <w:t>이상)을 보유하지만, 글로벌 시장 점유율에서 일부 경쟁사에 비해 약세를 보이는 경우도 있습니다.</w:t>
      </w:r>
    </w:p>
    <w:p w14:paraId="1DA0C5CD" w14:textId="1FD05D32" w:rsidR="2F02095F" w:rsidRPr="00C72222" w:rsidRDefault="2F02095F" w:rsidP="6C8AC494">
      <w:pPr>
        <w:spacing w:before="240" w:after="240"/>
        <w:rPr>
          <w:rFonts w:ascii="Gulim" w:eastAsia="Gulim" w:hAnsi="Gulim" w:hint="eastAsia"/>
        </w:rPr>
      </w:pPr>
      <w:r w:rsidRPr="00C72222">
        <w:rPr>
          <w:rFonts w:ascii="Gulim" w:eastAsia="Gulim" w:hAnsi="Gulim" w:cs="Arial"/>
          <w:b/>
          <w:bCs/>
        </w:rPr>
        <w:t>주요 경쟁사:</w:t>
      </w:r>
    </w:p>
    <w:p w14:paraId="65151435" w14:textId="33D680D4" w:rsidR="2F02095F" w:rsidRPr="00C72222" w:rsidRDefault="2F02095F" w:rsidP="6C8AC494">
      <w:pPr>
        <w:pStyle w:val="a9"/>
        <w:numPr>
          <w:ilvl w:val="0"/>
          <w:numId w:val="1"/>
        </w:numPr>
        <w:spacing w:after="0"/>
        <w:rPr>
          <w:rFonts w:ascii="Gulim" w:eastAsia="Gulim" w:hAnsi="Gulim" w:cs="Arial"/>
          <w:lang w:eastAsia="ko-KR"/>
        </w:rPr>
      </w:pPr>
      <w:r w:rsidRPr="00C72222">
        <w:rPr>
          <w:rFonts w:ascii="Gulim" w:eastAsia="Gulim" w:hAnsi="Gulim" w:cs="Arial"/>
          <w:b/>
          <w:bCs/>
          <w:lang w:eastAsia="ko-KR"/>
        </w:rPr>
        <w:t>WPP</w:t>
      </w:r>
      <w:r w:rsidRPr="00C72222">
        <w:rPr>
          <w:rFonts w:ascii="Gulim" w:eastAsia="Gulim" w:hAnsi="Gulim" w:cs="Arial"/>
          <w:lang w:eastAsia="ko-KR"/>
        </w:rPr>
        <w:t>: 영국에 본사를 둔 세계 최대 광고 대행사 그룹.</w:t>
      </w:r>
    </w:p>
    <w:p w14:paraId="1178BDDC" w14:textId="3C3AF3E9" w:rsidR="2F02095F" w:rsidRPr="00C72222" w:rsidRDefault="2F02095F" w:rsidP="6C8AC494">
      <w:pPr>
        <w:pStyle w:val="a9"/>
        <w:numPr>
          <w:ilvl w:val="0"/>
          <w:numId w:val="1"/>
        </w:numPr>
        <w:spacing w:after="0"/>
        <w:rPr>
          <w:rFonts w:ascii="Gulim" w:eastAsia="Gulim" w:hAnsi="Gulim" w:cs="Arial"/>
          <w:lang w:eastAsia="ko-KR"/>
        </w:rPr>
      </w:pPr>
      <w:r w:rsidRPr="00C72222">
        <w:rPr>
          <w:rFonts w:ascii="Gulim" w:eastAsia="Gulim" w:hAnsi="Gulim" w:cs="Arial"/>
          <w:b/>
          <w:bCs/>
          <w:lang w:eastAsia="ko-KR"/>
        </w:rPr>
        <w:t>Omnicom Group</w:t>
      </w:r>
      <w:r w:rsidRPr="00C72222">
        <w:rPr>
          <w:rFonts w:ascii="Gulim" w:eastAsia="Gulim" w:hAnsi="Gulim" w:cs="Arial"/>
          <w:lang w:eastAsia="ko-KR"/>
        </w:rPr>
        <w:t>: 미국 기반의 글로벌 광고 및 마케팅 기업.</w:t>
      </w:r>
    </w:p>
    <w:p w14:paraId="7FC57E93" w14:textId="09C74279" w:rsidR="2F02095F" w:rsidRPr="00C72222" w:rsidRDefault="2F02095F" w:rsidP="6C8AC494">
      <w:pPr>
        <w:pStyle w:val="a9"/>
        <w:numPr>
          <w:ilvl w:val="0"/>
          <w:numId w:val="1"/>
        </w:numPr>
        <w:spacing w:after="0"/>
        <w:rPr>
          <w:rFonts w:ascii="Gulim" w:eastAsia="Gulim" w:hAnsi="Gulim" w:cs="Arial"/>
          <w:lang w:eastAsia="ko-KR"/>
        </w:rPr>
      </w:pPr>
      <w:r w:rsidRPr="00C72222">
        <w:rPr>
          <w:rFonts w:ascii="Gulim" w:eastAsia="Gulim" w:hAnsi="Gulim" w:cs="Arial"/>
          <w:b/>
          <w:bCs/>
          <w:lang w:eastAsia="ko-KR"/>
        </w:rPr>
        <w:t>Publicis Groupe</w:t>
      </w:r>
      <w:r w:rsidRPr="00C72222">
        <w:rPr>
          <w:rFonts w:ascii="Gulim" w:eastAsia="Gulim" w:hAnsi="Gulim" w:cs="Arial"/>
          <w:lang w:eastAsia="ko-KR"/>
        </w:rPr>
        <w:t>: 프랑스에 본사를 둔 글로벌 광고 대행사.</w:t>
      </w:r>
    </w:p>
    <w:p w14:paraId="00B97E6D" w14:textId="77777777" w:rsidR="00C72222" w:rsidRDefault="2F02095F" w:rsidP="00C72222">
      <w:pPr>
        <w:pStyle w:val="a9"/>
        <w:numPr>
          <w:ilvl w:val="0"/>
          <w:numId w:val="1"/>
        </w:numPr>
        <w:spacing w:after="0"/>
        <w:rPr>
          <w:rFonts w:ascii="Gulim" w:eastAsia="Gulim" w:hAnsi="Gulim" w:cs="Arial"/>
          <w:lang w:eastAsia="ko-KR"/>
        </w:rPr>
      </w:pPr>
      <w:r w:rsidRPr="00C72222">
        <w:rPr>
          <w:rFonts w:ascii="Gulim" w:eastAsia="Gulim" w:hAnsi="Gulim" w:cs="Arial"/>
          <w:b/>
          <w:bCs/>
          <w:lang w:eastAsia="ko-KR"/>
        </w:rPr>
        <w:t>Interpublic Group</w:t>
      </w:r>
      <w:r w:rsidRPr="00C72222">
        <w:rPr>
          <w:rFonts w:ascii="Gulim" w:eastAsia="Gulim" w:hAnsi="Gulim" w:cs="Arial"/>
          <w:lang w:eastAsia="ko-KR"/>
        </w:rPr>
        <w:t>: 미국의 주요 광고 및 마케팅 서비스 기업.</w:t>
      </w:r>
    </w:p>
    <w:p w14:paraId="0620AABE" w14:textId="77777777" w:rsidR="00C72222" w:rsidRDefault="00C72222" w:rsidP="00C72222">
      <w:pPr>
        <w:spacing w:after="0"/>
        <w:rPr>
          <w:rFonts w:ascii="Gulim" w:eastAsia="Gulim" w:hAnsi="Gulim" w:cs="Arial"/>
          <w:b/>
          <w:bCs/>
          <w:lang w:eastAsia="ko-KR"/>
        </w:rPr>
      </w:pPr>
    </w:p>
    <w:p w14:paraId="5AD569E0" w14:textId="77777777" w:rsidR="00C72222" w:rsidRDefault="00C72222" w:rsidP="00C72222">
      <w:pPr>
        <w:spacing w:after="0"/>
        <w:rPr>
          <w:rFonts w:ascii="Gulim" w:eastAsia="Gulim" w:hAnsi="Gulim" w:cs="Arial"/>
          <w:b/>
          <w:bCs/>
          <w:lang w:eastAsia="ko-KR"/>
        </w:rPr>
      </w:pPr>
    </w:p>
    <w:p w14:paraId="73EBC4E1" w14:textId="2E42FC4A" w:rsidR="395C7DF6" w:rsidRPr="00C72222" w:rsidRDefault="395C7DF6" w:rsidP="00C72222">
      <w:pPr>
        <w:spacing w:after="0"/>
        <w:rPr>
          <w:rFonts w:ascii="Gulim" w:eastAsia="Gulim" w:hAnsi="Gulim" w:cs="Arial"/>
          <w:lang w:eastAsia="ko-KR"/>
        </w:rPr>
      </w:pPr>
      <w:r w:rsidRPr="00C72222">
        <w:rPr>
          <w:rFonts w:ascii="Gulim" w:eastAsia="Gulim" w:hAnsi="Gulim" w:cs="Arial"/>
          <w:b/>
          <w:bCs/>
          <w:lang w:eastAsia="ko-KR"/>
        </w:rPr>
        <w:t>4. 강점과 약점</w:t>
      </w:r>
    </w:p>
    <w:p w14:paraId="087620C5" w14:textId="29EE9EC9" w:rsidR="395C7DF6" w:rsidRPr="00C72222" w:rsidRDefault="395C7DF6" w:rsidP="6C8AC494">
      <w:pPr>
        <w:spacing w:before="240" w:after="240"/>
        <w:rPr>
          <w:rFonts w:ascii="Gulim" w:eastAsia="Gulim" w:hAnsi="Gulim" w:cs="Arial"/>
          <w:lang w:eastAsia="ko-KR"/>
        </w:rPr>
      </w:pPr>
      <w:proofErr w:type="spellStart"/>
      <w:r w:rsidRPr="00C72222">
        <w:rPr>
          <w:rFonts w:ascii="Gulim" w:eastAsia="Gulim" w:hAnsi="Gulim" w:cs="Arial"/>
          <w:lang w:eastAsia="ko-KR"/>
        </w:rPr>
        <w:t>덴츠의</w:t>
      </w:r>
      <w:proofErr w:type="spellEnd"/>
      <w:r w:rsidRPr="00C72222">
        <w:rPr>
          <w:rFonts w:ascii="Gulim" w:eastAsia="Gulim" w:hAnsi="Gulim" w:cs="Arial"/>
          <w:lang w:eastAsia="ko-KR"/>
        </w:rPr>
        <w:t xml:space="preserve"> 강점은 일본 내 독보적인 시장 지위와 디지털 전환에 대한 적극적인 대응, 글로벌 네트워크를 활용한 데이터 중심 마케팅입니다. 약점으로는 글로벌 경쟁사와 비교했을 때 상대적으로 낮은 시장 점유율과 일부 지역에서의 디지털 혁신 부족이 지적됩니다.</w:t>
      </w:r>
    </w:p>
    <w:p w14:paraId="69094D2D" w14:textId="57187D15" w:rsidR="16F5A0BC" w:rsidRPr="00C72222" w:rsidRDefault="16F5A0BC" w:rsidP="6C8AC494">
      <w:pPr>
        <w:pStyle w:val="a9"/>
        <w:numPr>
          <w:ilvl w:val="0"/>
          <w:numId w:val="3"/>
        </w:numPr>
        <w:spacing w:after="0"/>
        <w:rPr>
          <w:rFonts w:ascii="Gulim" w:eastAsia="Gulim" w:hAnsi="Gulim" w:cs="Arial"/>
          <w:lang w:eastAsia="ko-KR"/>
        </w:rPr>
      </w:pPr>
      <w:r w:rsidRPr="00C72222">
        <w:rPr>
          <w:rFonts w:ascii="Gulim" w:eastAsia="Gulim" w:hAnsi="Gulim" w:cs="Arial"/>
          <w:b/>
          <w:bCs/>
          <w:lang w:eastAsia="ko-KR"/>
        </w:rPr>
        <w:t>강점</w:t>
      </w:r>
      <w:r w:rsidRPr="00C72222">
        <w:rPr>
          <w:rFonts w:ascii="Gulim" w:eastAsia="Gulim" w:hAnsi="Gulim" w:cs="Arial"/>
          <w:lang w:eastAsia="ko-KR"/>
        </w:rPr>
        <w:t>: 일본 내 압도적 시장 점유율(25% 이상), 디지털 전환과 데이터 활용 역량, 글로벌 네트워크 기반.</w:t>
      </w:r>
    </w:p>
    <w:p w14:paraId="5B903DBB" w14:textId="77777777" w:rsidR="00C72222" w:rsidRDefault="16F5A0BC" w:rsidP="00C72222">
      <w:pPr>
        <w:pStyle w:val="a9"/>
        <w:numPr>
          <w:ilvl w:val="0"/>
          <w:numId w:val="3"/>
        </w:numPr>
        <w:spacing w:after="0"/>
        <w:rPr>
          <w:rFonts w:ascii="Gulim" w:eastAsia="Gulim" w:hAnsi="Gulim" w:cs="Arial"/>
          <w:lang w:eastAsia="ko-KR"/>
        </w:rPr>
      </w:pPr>
      <w:r w:rsidRPr="00C72222">
        <w:rPr>
          <w:rFonts w:ascii="Gulim" w:eastAsia="Gulim" w:hAnsi="Gulim" w:cs="Arial"/>
          <w:b/>
          <w:bCs/>
          <w:lang w:eastAsia="ko-KR"/>
        </w:rPr>
        <w:t>단점</w:t>
      </w:r>
      <w:r w:rsidRPr="00C72222">
        <w:rPr>
          <w:rFonts w:ascii="Gulim" w:eastAsia="Gulim" w:hAnsi="Gulim" w:cs="Arial"/>
          <w:lang w:eastAsia="ko-KR"/>
        </w:rPr>
        <w:t>: 글로벌 시장 점유율에서 일부 경쟁사 대비 약세, 글로벌 디지털 마케팅 경쟁에서의 지속적 혁신 필요.</w:t>
      </w:r>
    </w:p>
    <w:p w14:paraId="198C0911" w14:textId="77777777" w:rsidR="00C72222" w:rsidRDefault="00C72222" w:rsidP="00C72222">
      <w:pPr>
        <w:spacing w:after="0"/>
        <w:rPr>
          <w:rFonts w:ascii="Gulim" w:eastAsia="Gulim" w:hAnsi="Gulim" w:cs="Arial"/>
          <w:b/>
          <w:bCs/>
          <w:lang w:eastAsia="ko-KR"/>
        </w:rPr>
      </w:pPr>
    </w:p>
    <w:p w14:paraId="3583526C" w14:textId="1DA33745" w:rsidR="395C7DF6" w:rsidRPr="00C72222" w:rsidRDefault="395C7DF6" w:rsidP="00C72222">
      <w:pPr>
        <w:spacing w:after="0"/>
        <w:rPr>
          <w:rFonts w:ascii="Gulim" w:eastAsia="Gulim" w:hAnsi="Gulim" w:cs="Arial"/>
          <w:lang w:eastAsia="ko-KR"/>
        </w:rPr>
      </w:pPr>
      <w:r w:rsidRPr="00C72222">
        <w:rPr>
          <w:rFonts w:ascii="Gulim" w:eastAsia="Gulim" w:hAnsi="Gulim" w:cs="Arial"/>
          <w:b/>
          <w:bCs/>
          <w:lang w:eastAsia="ko-KR"/>
        </w:rPr>
        <w:t xml:space="preserve">5. 경영 철학과의 </w:t>
      </w:r>
      <w:proofErr w:type="spellStart"/>
      <w:r w:rsidRPr="00C72222">
        <w:rPr>
          <w:rFonts w:ascii="Gulim" w:eastAsia="Gulim" w:hAnsi="Gulim" w:cs="Arial"/>
          <w:b/>
          <w:bCs/>
          <w:lang w:eastAsia="ko-KR"/>
        </w:rPr>
        <w:t>매치성</w:t>
      </w:r>
      <w:proofErr w:type="spellEnd"/>
    </w:p>
    <w:p w14:paraId="21E05553" w14:textId="30EF18A3" w:rsidR="395C7DF6" w:rsidRPr="00C72222" w:rsidRDefault="395C7DF6" w:rsidP="6C8AC494">
      <w:pPr>
        <w:spacing w:before="240" w:after="240"/>
        <w:rPr>
          <w:rFonts w:ascii="Gulim" w:eastAsia="Gulim" w:hAnsi="Gulim" w:cs="Arial"/>
          <w:lang w:eastAsia="ko-KR"/>
        </w:rPr>
      </w:pPr>
      <w:proofErr w:type="spellStart"/>
      <w:r w:rsidRPr="00C72222">
        <w:rPr>
          <w:rFonts w:ascii="Gulim" w:eastAsia="Gulim" w:hAnsi="Gulim" w:cs="Arial"/>
          <w:lang w:eastAsia="ko-KR"/>
        </w:rPr>
        <w:t>덴츠는</w:t>
      </w:r>
      <w:proofErr w:type="spellEnd"/>
      <w:r w:rsidRPr="00C72222">
        <w:rPr>
          <w:rFonts w:ascii="Gulim" w:eastAsia="Gulim" w:hAnsi="Gulim" w:cs="Arial"/>
          <w:lang w:eastAsia="ko-KR"/>
        </w:rPr>
        <w:t xml:space="preserve"> "사람 중심의 변화를 선도"하는 비전을 내세우며, 기술과 데이터를 활용한 혁신을 통해 사회적 가치를 창출하는 데 중점을 둡니다. ESG와 지속 가능성을 강조하는 회사 철학은 책임감과 혁신을</w:t>
      </w:r>
      <w:r w:rsidR="5FFC1FC6" w:rsidRPr="00C72222">
        <w:rPr>
          <w:rFonts w:ascii="Gulim" w:eastAsia="Gulim" w:hAnsi="Gulim" w:cs="Arial"/>
          <w:lang w:eastAsia="ko-KR"/>
        </w:rPr>
        <w:t xml:space="preserve"> 중요시하기 때문에 저</w:t>
      </w:r>
      <w:r w:rsidR="57F4A7F2" w:rsidRPr="00C72222">
        <w:rPr>
          <w:rFonts w:ascii="Gulim" w:eastAsia="Gulim" w:hAnsi="Gulim" w:cs="Arial"/>
          <w:lang w:eastAsia="ko-KR"/>
        </w:rPr>
        <w:t xml:space="preserve">게 함께하고 싶은 회사의 비전과 잘 맞는다고 생각했습니다. 사람 중심의 변화를 내세우는 </w:t>
      </w:r>
      <w:proofErr w:type="spellStart"/>
      <w:r w:rsidR="57F4A7F2" w:rsidRPr="00C72222">
        <w:rPr>
          <w:rFonts w:ascii="Gulim" w:eastAsia="Gulim" w:hAnsi="Gulim" w:cs="Arial"/>
          <w:lang w:eastAsia="ko-KR"/>
        </w:rPr>
        <w:t>덴츠의</w:t>
      </w:r>
      <w:proofErr w:type="spellEnd"/>
      <w:r w:rsidR="57F4A7F2" w:rsidRPr="00C72222">
        <w:rPr>
          <w:rFonts w:ascii="Gulim" w:eastAsia="Gulim" w:hAnsi="Gulim" w:cs="Arial"/>
          <w:lang w:eastAsia="ko-KR"/>
        </w:rPr>
        <w:t xml:space="preserve"> 경영 철학이 마음에 들었습니다.</w:t>
      </w:r>
    </w:p>
    <w:p w14:paraId="4FF7B489" w14:textId="0AE8BEA8" w:rsidR="0A1C7B3A" w:rsidRPr="00C72222" w:rsidRDefault="0A1C7B3A" w:rsidP="6C8AC494">
      <w:pPr>
        <w:spacing w:after="0" w:line="257" w:lineRule="auto"/>
        <w:rPr>
          <w:rFonts w:ascii="Gulim" w:eastAsia="Gulim" w:hAnsi="Gulim" w:cs="Arial"/>
          <w:color w:val="000000" w:themeColor="text1"/>
        </w:rPr>
      </w:pPr>
      <w:r w:rsidRPr="00C72222">
        <w:rPr>
          <w:rFonts w:ascii="Gulim" w:eastAsia="Gulim" w:hAnsi="Gulim" w:cs="Arial"/>
          <w:color w:val="000000" w:themeColor="text1"/>
        </w:rPr>
        <w:t xml:space="preserve">“To be at the forefront of people-centered </w:t>
      </w:r>
      <w:proofErr w:type="gramStart"/>
      <w:r w:rsidRPr="00C72222">
        <w:rPr>
          <w:rFonts w:ascii="Gulim" w:eastAsia="Gulim" w:hAnsi="Gulim" w:cs="Arial"/>
          <w:color w:val="000000" w:themeColor="text1"/>
        </w:rPr>
        <w:t>transformations</w:t>
      </w:r>
      <w:proofErr w:type="gramEnd"/>
      <w:r w:rsidRPr="00C72222">
        <w:rPr>
          <w:rFonts w:ascii="Gulim" w:eastAsia="Gulim" w:hAnsi="Gulim" w:cs="Arial"/>
          <w:color w:val="000000" w:themeColor="text1"/>
        </w:rPr>
        <w:t xml:space="preserve">” </w:t>
      </w:r>
    </w:p>
    <w:p w14:paraId="03BBD0A1" w14:textId="75C98F6F" w:rsidR="0A1C7B3A" w:rsidRPr="00C72222" w:rsidRDefault="0A1C7B3A" w:rsidP="6C8AC494">
      <w:pPr>
        <w:spacing w:after="0" w:line="257" w:lineRule="auto"/>
        <w:rPr>
          <w:rFonts w:ascii="Gulim" w:eastAsia="Gulim" w:hAnsi="Gulim" w:cs="Arial"/>
          <w:color w:val="000000" w:themeColor="text1"/>
        </w:rPr>
      </w:pPr>
      <w:r w:rsidRPr="00C72222">
        <w:rPr>
          <w:rFonts w:ascii="Gulim" w:eastAsia="Gulim" w:hAnsi="Gulim" w:cs="Arial"/>
          <w:color w:val="000000" w:themeColor="text1"/>
        </w:rPr>
        <w:t xml:space="preserve">Our mission is to continue creating value for society and consumers. We work with government agencies, municipalities, local </w:t>
      </w:r>
      <w:proofErr w:type="gramStart"/>
      <w:r w:rsidRPr="00C72222">
        <w:rPr>
          <w:rFonts w:ascii="Gulim" w:eastAsia="Gulim" w:hAnsi="Gulim" w:cs="Arial"/>
          <w:color w:val="000000" w:themeColor="text1"/>
        </w:rPr>
        <w:t>communities</w:t>
      </w:r>
      <w:proofErr w:type="gramEnd"/>
      <w:r w:rsidRPr="00C72222">
        <w:rPr>
          <w:rFonts w:ascii="Gulim" w:eastAsia="Gulim" w:hAnsi="Gulim" w:cs="Arial"/>
          <w:color w:val="000000" w:themeColor="text1"/>
        </w:rPr>
        <w:t xml:space="preserve"> and NPOs/NGOs to solve social issues through our business. We also create a positive impact on society through social activities, including focusing on the development of future generations.</w:t>
      </w:r>
    </w:p>
    <w:p w14:paraId="69C6D758" w14:textId="77777777" w:rsidR="00C72222" w:rsidRDefault="0A1C7B3A" w:rsidP="00C72222">
      <w:pPr>
        <w:spacing w:before="240" w:after="240"/>
        <w:rPr>
          <w:rFonts w:ascii="Gulim" w:eastAsia="Gulim" w:hAnsi="Gulim" w:cs="Arial"/>
          <w:b/>
          <w:bCs/>
          <w:lang w:eastAsia="ko-KR"/>
        </w:rPr>
      </w:pPr>
      <w:r w:rsidRPr="00C72222">
        <w:rPr>
          <w:rFonts w:ascii="Gulim" w:eastAsia="Gulim" w:hAnsi="Gulim"/>
          <w:noProof/>
        </w:rPr>
        <w:lastRenderedPageBreak/>
        <w:drawing>
          <wp:inline distT="0" distB="0" distL="0" distR="0" wp14:anchorId="2D032732" wp14:editId="0AC74264">
            <wp:extent cx="1785560" cy="1257392"/>
            <wp:effectExtent l="0" t="0" r="0" b="0"/>
            <wp:docPr id="584931281" name="그림 58493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rcRect t="11515" b="8484"/>
                    <a:stretch>
                      <a:fillRect/>
                    </a:stretch>
                  </pic:blipFill>
                  <pic:spPr>
                    <a:xfrm>
                      <a:off x="0" y="0"/>
                      <a:ext cx="1785560" cy="1257392"/>
                    </a:xfrm>
                    <a:prstGeom prst="rect">
                      <a:avLst/>
                    </a:prstGeom>
                  </pic:spPr>
                </pic:pic>
              </a:graphicData>
            </a:graphic>
          </wp:inline>
        </w:drawing>
      </w:r>
    </w:p>
    <w:p w14:paraId="054CE867" w14:textId="2EA4225B" w:rsidR="395C7DF6" w:rsidRPr="00C72222" w:rsidRDefault="395C7DF6" w:rsidP="00C72222">
      <w:pPr>
        <w:spacing w:before="240" w:after="240"/>
        <w:rPr>
          <w:rFonts w:ascii="Gulim" w:eastAsia="Gulim" w:hAnsi="Gulim" w:cs="Arial"/>
        </w:rPr>
      </w:pPr>
      <w:r w:rsidRPr="00C72222">
        <w:rPr>
          <w:rFonts w:ascii="Gulim" w:eastAsia="Gulim" w:hAnsi="Gulim" w:cs="Arial"/>
          <w:b/>
          <w:bCs/>
          <w:lang w:eastAsia="ko-KR"/>
        </w:rPr>
        <w:t>6. 자유 분석</w:t>
      </w:r>
    </w:p>
    <w:p w14:paraId="42969A21" w14:textId="248AFA70" w:rsidR="395C7DF6" w:rsidRPr="00C72222" w:rsidRDefault="395C7DF6" w:rsidP="6C8AC494">
      <w:pPr>
        <w:spacing w:before="240" w:after="240"/>
        <w:rPr>
          <w:rFonts w:ascii="Gulim" w:eastAsia="Gulim" w:hAnsi="Gulim" w:cs="Arial"/>
          <w:lang w:eastAsia="ko-KR"/>
        </w:rPr>
      </w:pPr>
      <w:proofErr w:type="spellStart"/>
      <w:r w:rsidRPr="00C72222">
        <w:rPr>
          <w:rFonts w:ascii="Gulim" w:eastAsia="Gulim" w:hAnsi="Gulim" w:cs="Arial"/>
          <w:lang w:eastAsia="ko-KR"/>
        </w:rPr>
        <w:t>덴츠는</w:t>
      </w:r>
      <w:proofErr w:type="spellEnd"/>
      <w:r w:rsidRPr="00C72222">
        <w:rPr>
          <w:rFonts w:ascii="Gulim" w:eastAsia="Gulim" w:hAnsi="Gulim" w:cs="Arial"/>
          <w:lang w:eastAsia="ko-KR"/>
        </w:rPr>
        <w:t xml:space="preserve"> 최근 글로벌 기업 인수와 내부 구조 재편을 통해 고객 경험 관리(CXM)와 디지털 마케팅 역량을 확대하고 있습니다.</w:t>
      </w:r>
      <w:r w:rsidR="0FB4C423" w:rsidRPr="00C72222">
        <w:rPr>
          <w:rFonts w:ascii="Gulim" w:eastAsia="Gulim" w:hAnsi="Gulim" w:cs="Arial"/>
          <w:lang w:eastAsia="ko-KR"/>
        </w:rPr>
        <w:t xml:space="preserve"> 전통 광고에서 디지털 중심의 비즈니스 모델로 전환하며 글로벌 경쟁력을 유지하고 있습니다.</w:t>
      </w:r>
      <w:r w:rsidRPr="00C72222">
        <w:rPr>
          <w:rFonts w:ascii="Gulim" w:eastAsia="Gulim" w:hAnsi="Gulim" w:cs="Arial"/>
          <w:lang w:eastAsia="ko-KR"/>
        </w:rPr>
        <w:t xml:space="preserve"> 또한, ESG 이니셔티브를 강화하며 탄소 중립 목표를 추진하고 윤리적 비즈니스를 통해 책임 있는 글로벌 기업으로 자리 잡고자 노력하고 있습니다. 이는 장기적인 지속 </w:t>
      </w:r>
      <w:proofErr w:type="spellStart"/>
      <w:r w:rsidRPr="00C72222">
        <w:rPr>
          <w:rFonts w:ascii="Gulim" w:eastAsia="Gulim" w:hAnsi="Gulim" w:cs="Arial"/>
          <w:lang w:eastAsia="ko-KR"/>
        </w:rPr>
        <w:t>가능성뿐만</w:t>
      </w:r>
      <w:proofErr w:type="spellEnd"/>
      <w:r w:rsidRPr="00C72222">
        <w:rPr>
          <w:rFonts w:ascii="Gulim" w:eastAsia="Gulim" w:hAnsi="Gulim" w:cs="Arial"/>
          <w:lang w:eastAsia="ko-KR"/>
        </w:rPr>
        <w:t xml:space="preserve"> 아니라 사회적 신뢰를 구축하는 데 기여하고 있습니다.</w:t>
      </w:r>
    </w:p>
    <w:p w14:paraId="79BAB034" w14:textId="05A6932A" w:rsidR="026C5AEA" w:rsidRPr="00C72222" w:rsidRDefault="026C5AEA" w:rsidP="6C8AC494">
      <w:pPr>
        <w:spacing w:before="240" w:after="240"/>
        <w:rPr>
          <w:rFonts w:ascii="Gulim" w:eastAsia="Gulim" w:hAnsi="Gulim" w:cs="Arial"/>
          <w:color w:val="222222"/>
          <w:lang w:eastAsia="ko-KR"/>
        </w:rPr>
      </w:pPr>
      <w:r w:rsidRPr="00C72222">
        <w:rPr>
          <w:rFonts w:ascii="Gulim" w:eastAsia="Gulim" w:hAnsi="Gulim" w:cs="Arial"/>
          <w:color w:val="222222"/>
          <w:lang w:eastAsia="ko-KR"/>
        </w:rPr>
        <w:t>(최근 뉴스)</w:t>
      </w:r>
      <w:r w:rsidRPr="00C72222">
        <w:rPr>
          <w:rFonts w:ascii="Gulim" w:eastAsia="Gulim" w:hAnsi="Gulim"/>
          <w:lang w:eastAsia="ko-KR"/>
        </w:rPr>
        <w:br/>
      </w:r>
      <w:r w:rsidRPr="00C72222">
        <w:rPr>
          <w:rFonts w:ascii="Gulim" w:eastAsia="Gulim" w:hAnsi="Gulim"/>
          <w:lang w:eastAsia="ko-KR"/>
        </w:rPr>
        <w:br/>
      </w:r>
      <w:r w:rsidR="067C0993" w:rsidRPr="00C72222">
        <w:rPr>
          <w:rFonts w:ascii="Gulim" w:eastAsia="Gulim" w:hAnsi="Gulim" w:cs="Arial"/>
          <w:color w:val="222222"/>
          <w:lang w:eastAsia="ko-KR"/>
        </w:rPr>
        <w:t xml:space="preserve">세계 최대 </w:t>
      </w:r>
      <w:proofErr w:type="spellStart"/>
      <w:r w:rsidR="067C0993" w:rsidRPr="00C72222">
        <w:rPr>
          <w:rFonts w:ascii="Gulim" w:eastAsia="Gulim" w:hAnsi="Gulim" w:cs="Arial"/>
          <w:color w:val="222222"/>
          <w:lang w:eastAsia="ko-KR"/>
        </w:rPr>
        <w:t>크리에이티비티</w:t>
      </w:r>
      <w:proofErr w:type="spellEnd"/>
      <w:r w:rsidR="067C0993" w:rsidRPr="00C72222">
        <w:rPr>
          <w:rFonts w:ascii="Gulim" w:eastAsia="Gulim" w:hAnsi="Gulim" w:cs="Arial"/>
          <w:color w:val="222222"/>
          <w:lang w:eastAsia="ko-KR"/>
        </w:rPr>
        <w:t xml:space="preserve"> 페스티벌인 칸 </w:t>
      </w:r>
      <w:proofErr w:type="spellStart"/>
      <w:r w:rsidR="067C0993" w:rsidRPr="00C72222">
        <w:rPr>
          <w:rFonts w:ascii="Gulim" w:eastAsia="Gulim" w:hAnsi="Gulim" w:cs="Arial"/>
          <w:color w:val="222222"/>
          <w:lang w:eastAsia="ko-KR"/>
        </w:rPr>
        <w:t>라이언즈</w:t>
      </w:r>
      <w:proofErr w:type="spellEnd"/>
      <w:r w:rsidR="067C0993" w:rsidRPr="00C72222">
        <w:rPr>
          <w:rFonts w:ascii="Gulim" w:eastAsia="Gulim" w:hAnsi="Gulim" w:cs="Arial"/>
          <w:color w:val="222222"/>
          <w:lang w:eastAsia="ko-KR"/>
        </w:rPr>
        <w:t xml:space="preserve">(Cannes Lions International Festival of Creativity) 2024에서 </w:t>
      </w:r>
      <w:proofErr w:type="spellStart"/>
      <w:r w:rsidR="067C0993" w:rsidRPr="00C72222">
        <w:rPr>
          <w:rFonts w:ascii="Gulim" w:eastAsia="Gulim" w:hAnsi="Gulim" w:cs="Arial"/>
          <w:color w:val="222222"/>
          <w:lang w:eastAsia="ko-KR"/>
        </w:rPr>
        <w:t>덴츠</w:t>
      </w:r>
      <w:proofErr w:type="spellEnd"/>
      <w:r w:rsidR="067C0993" w:rsidRPr="00C72222">
        <w:rPr>
          <w:rFonts w:ascii="Gulim" w:eastAsia="Gulim" w:hAnsi="Gulim" w:cs="Arial"/>
          <w:color w:val="222222"/>
          <w:lang w:eastAsia="ko-KR"/>
        </w:rPr>
        <w:t>(</w:t>
      </w:r>
      <w:proofErr w:type="spellStart"/>
      <w:r w:rsidR="067C0993" w:rsidRPr="00C72222">
        <w:rPr>
          <w:rFonts w:ascii="Gulim" w:eastAsia="Gulim" w:hAnsi="Gulim" w:cs="Arial"/>
          <w:color w:val="222222"/>
          <w:lang w:eastAsia="ko-KR"/>
        </w:rPr>
        <w:t>Dentsu</w:t>
      </w:r>
      <w:proofErr w:type="spellEnd"/>
      <w:r w:rsidR="067C0993" w:rsidRPr="00C72222">
        <w:rPr>
          <w:rFonts w:ascii="Gulim" w:eastAsia="Gulim" w:hAnsi="Gulim" w:cs="Arial"/>
          <w:color w:val="222222"/>
          <w:lang w:eastAsia="ko-KR"/>
        </w:rPr>
        <w:t>)그룹이 '</w:t>
      </w:r>
      <w:proofErr w:type="spellStart"/>
      <w:r w:rsidR="067C0993" w:rsidRPr="00C72222">
        <w:rPr>
          <w:rFonts w:ascii="Gulim" w:eastAsia="Gulim" w:hAnsi="Gulim" w:cs="Arial"/>
          <w:color w:val="222222"/>
          <w:lang w:eastAsia="ko-KR"/>
        </w:rPr>
        <w:t>이노베이팅</w:t>
      </w:r>
      <w:proofErr w:type="spellEnd"/>
      <w:r w:rsidR="067C0993" w:rsidRPr="00C72222">
        <w:rPr>
          <w:rFonts w:ascii="Gulim" w:eastAsia="Gulim" w:hAnsi="Gulim" w:cs="Arial"/>
          <w:color w:val="222222"/>
          <w:lang w:eastAsia="ko-KR"/>
        </w:rPr>
        <w:t xml:space="preserve"> 투 임팩트(Innovating to Impact)'라는 주제로 세미나를 개최하였습니다.</w:t>
      </w:r>
      <w:r w:rsidRPr="00C72222">
        <w:rPr>
          <w:rFonts w:ascii="Gulim" w:eastAsia="Gulim" w:hAnsi="Gulim"/>
          <w:lang w:eastAsia="ko-KR"/>
        </w:rPr>
        <w:br/>
      </w:r>
      <w:r w:rsidR="067C0993" w:rsidRPr="00C72222">
        <w:rPr>
          <w:rFonts w:ascii="Gulim" w:eastAsia="Gulim" w:hAnsi="Gulim" w:cs="Arial"/>
          <w:color w:val="222222"/>
          <w:lang w:eastAsia="ko-KR"/>
        </w:rPr>
        <w:t xml:space="preserve">올해 124주년을 맞는 </w:t>
      </w:r>
      <w:proofErr w:type="spellStart"/>
      <w:r w:rsidR="067C0993" w:rsidRPr="00C72222">
        <w:rPr>
          <w:rFonts w:ascii="Gulim" w:eastAsia="Gulim" w:hAnsi="Gulim" w:cs="Arial"/>
          <w:color w:val="222222"/>
          <w:lang w:eastAsia="ko-KR"/>
        </w:rPr>
        <w:t>덴츠는</w:t>
      </w:r>
      <w:proofErr w:type="spellEnd"/>
      <w:r w:rsidR="067C0993" w:rsidRPr="00C72222">
        <w:rPr>
          <w:rFonts w:ascii="Gulim" w:eastAsia="Gulim" w:hAnsi="Gulim" w:cs="Arial"/>
          <w:color w:val="222222"/>
          <w:lang w:eastAsia="ko-KR"/>
        </w:rPr>
        <w:t xml:space="preserve"> 지난 달 '</w:t>
      </w:r>
      <w:proofErr w:type="spellStart"/>
      <w:r w:rsidR="067C0993" w:rsidRPr="00C72222">
        <w:rPr>
          <w:rFonts w:ascii="Gulim" w:eastAsia="Gulim" w:hAnsi="Gulim" w:cs="Arial"/>
          <w:color w:val="222222"/>
          <w:lang w:eastAsia="ko-KR"/>
        </w:rPr>
        <w:t>이노베이팅</w:t>
      </w:r>
      <w:proofErr w:type="spellEnd"/>
      <w:r w:rsidR="067C0993" w:rsidRPr="00C72222">
        <w:rPr>
          <w:rFonts w:ascii="Gulim" w:eastAsia="Gulim" w:hAnsi="Gulim" w:cs="Arial"/>
          <w:color w:val="222222"/>
          <w:lang w:eastAsia="ko-KR"/>
        </w:rPr>
        <w:t xml:space="preserve"> 투 임팩트'</w:t>
      </w:r>
      <w:proofErr w:type="spellStart"/>
      <w:r w:rsidR="067C0993" w:rsidRPr="00C72222">
        <w:rPr>
          <w:rFonts w:ascii="Gulim" w:eastAsia="Gulim" w:hAnsi="Gulim" w:cs="Arial"/>
          <w:color w:val="222222"/>
          <w:lang w:eastAsia="ko-KR"/>
        </w:rPr>
        <w:t>를</w:t>
      </w:r>
      <w:proofErr w:type="spellEnd"/>
      <w:r w:rsidR="067C0993" w:rsidRPr="00C72222">
        <w:rPr>
          <w:rFonts w:ascii="Gulim" w:eastAsia="Gulim" w:hAnsi="Gulim" w:cs="Arial"/>
          <w:color w:val="222222"/>
          <w:lang w:eastAsia="ko-KR"/>
        </w:rPr>
        <w:t xml:space="preserve"> 새로운 브랜드 프로포지션으로 선정했고 </w:t>
      </w:r>
      <w:proofErr w:type="spellStart"/>
      <w:r w:rsidR="067C0993" w:rsidRPr="00C72222">
        <w:rPr>
          <w:rFonts w:ascii="Gulim" w:eastAsia="Gulim" w:hAnsi="Gulim" w:cs="Arial"/>
          <w:color w:val="222222"/>
          <w:lang w:eastAsia="ko-KR"/>
        </w:rPr>
        <w:t>덴츠의</w:t>
      </w:r>
      <w:proofErr w:type="spellEnd"/>
      <w:r w:rsidR="067C0993" w:rsidRPr="00C72222">
        <w:rPr>
          <w:rFonts w:ascii="Gulim" w:eastAsia="Gulim" w:hAnsi="Gulim" w:cs="Arial"/>
          <w:color w:val="222222"/>
          <w:lang w:eastAsia="ko-KR"/>
        </w:rPr>
        <w:t xml:space="preserve"> 글로벌 CEO인 </w:t>
      </w:r>
      <w:proofErr w:type="spellStart"/>
      <w:r w:rsidR="067C0993" w:rsidRPr="00C72222">
        <w:rPr>
          <w:rFonts w:ascii="Gulim" w:eastAsia="Gulim" w:hAnsi="Gulim" w:cs="Arial"/>
          <w:color w:val="222222"/>
          <w:lang w:eastAsia="ko-KR"/>
        </w:rPr>
        <w:t>이가라시</w:t>
      </w:r>
      <w:proofErr w:type="spellEnd"/>
      <w:r w:rsidR="067C0993" w:rsidRPr="00C72222">
        <w:rPr>
          <w:rFonts w:ascii="Gulim" w:eastAsia="Gulim" w:hAnsi="Gulim" w:cs="Arial"/>
          <w:color w:val="222222"/>
          <w:lang w:eastAsia="ko-KR"/>
        </w:rPr>
        <w:t xml:space="preserve"> 히로시(Igarashi Hiroshi)와 글로벌 CCO이자 </w:t>
      </w:r>
      <w:proofErr w:type="spellStart"/>
      <w:r w:rsidR="067C0993" w:rsidRPr="00C72222">
        <w:rPr>
          <w:rFonts w:ascii="Gulim" w:eastAsia="Gulim" w:hAnsi="Gulim" w:cs="Arial"/>
          <w:color w:val="222222"/>
          <w:lang w:eastAsia="ko-KR"/>
        </w:rPr>
        <w:t>덴츠</w:t>
      </w:r>
      <w:proofErr w:type="spellEnd"/>
      <w:r w:rsidR="067C0993" w:rsidRPr="00C72222">
        <w:rPr>
          <w:rFonts w:ascii="Gulim" w:eastAsia="Gulim" w:hAnsi="Gulim" w:cs="Arial"/>
          <w:color w:val="222222"/>
          <w:lang w:eastAsia="ko-KR"/>
        </w:rPr>
        <w:t xml:space="preserve"> 랩(</w:t>
      </w:r>
      <w:proofErr w:type="spellStart"/>
      <w:r w:rsidR="067C0993" w:rsidRPr="00C72222">
        <w:rPr>
          <w:rFonts w:ascii="Gulim" w:eastAsia="Gulim" w:hAnsi="Gulim" w:cs="Arial"/>
          <w:color w:val="222222"/>
          <w:lang w:eastAsia="ko-KR"/>
        </w:rPr>
        <w:t>Dentsu</w:t>
      </w:r>
      <w:proofErr w:type="spellEnd"/>
      <w:r w:rsidR="067C0993" w:rsidRPr="00C72222">
        <w:rPr>
          <w:rFonts w:ascii="Gulim" w:eastAsia="Gulim" w:hAnsi="Gulim" w:cs="Arial"/>
          <w:color w:val="222222"/>
          <w:lang w:eastAsia="ko-KR"/>
        </w:rPr>
        <w:t xml:space="preserve"> Lab) 설립자인 </w:t>
      </w:r>
      <w:proofErr w:type="spellStart"/>
      <w:r w:rsidR="067C0993" w:rsidRPr="00C72222">
        <w:rPr>
          <w:rFonts w:ascii="Gulim" w:eastAsia="Gulim" w:hAnsi="Gulim" w:cs="Arial"/>
          <w:color w:val="222222"/>
          <w:lang w:eastAsia="ko-KR"/>
        </w:rPr>
        <w:t>야스하루</w:t>
      </w:r>
      <w:proofErr w:type="spellEnd"/>
      <w:r w:rsidR="067C0993" w:rsidRPr="00C72222">
        <w:rPr>
          <w:rFonts w:ascii="Gulim" w:eastAsia="Gulim" w:hAnsi="Gulim" w:cs="Arial"/>
          <w:color w:val="222222"/>
          <w:lang w:eastAsia="ko-KR"/>
        </w:rPr>
        <w:t xml:space="preserve"> 사사키(</w:t>
      </w:r>
      <w:proofErr w:type="spellStart"/>
      <w:r w:rsidR="067C0993" w:rsidRPr="00C72222">
        <w:rPr>
          <w:rFonts w:ascii="Gulim" w:eastAsia="Gulim" w:hAnsi="Gulim" w:cs="Arial"/>
          <w:color w:val="222222"/>
          <w:lang w:eastAsia="ko-KR"/>
        </w:rPr>
        <w:t>Yasuharu</w:t>
      </w:r>
      <w:proofErr w:type="spellEnd"/>
      <w:r w:rsidR="067C0993" w:rsidRPr="00C72222">
        <w:rPr>
          <w:rFonts w:ascii="Gulim" w:eastAsia="Gulim" w:hAnsi="Gulim" w:cs="Arial"/>
          <w:color w:val="222222"/>
          <w:lang w:eastAsia="ko-KR"/>
        </w:rPr>
        <w:t xml:space="preserve"> Sasaki)가 무대에 올라 '</w:t>
      </w:r>
      <w:proofErr w:type="spellStart"/>
      <w:r w:rsidR="067C0993" w:rsidRPr="00C72222">
        <w:rPr>
          <w:rFonts w:ascii="Gulim" w:eastAsia="Gulim" w:hAnsi="Gulim" w:cs="Arial"/>
          <w:color w:val="222222"/>
          <w:lang w:eastAsia="ko-KR"/>
        </w:rPr>
        <w:t>이노베이팅</w:t>
      </w:r>
      <w:proofErr w:type="spellEnd"/>
      <w:r w:rsidR="067C0993" w:rsidRPr="00C72222">
        <w:rPr>
          <w:rFonts w:ascii="Gulim" w:eastAsia="Gulim" w:hAnsi="Gulim" w:cs="Arial"/>
          <w:color w:val="222222"/>
          <w:lang w:eastAsia="ko-KR"/>
        </w:rPr>
        <w:t xml:space="preserve"> 투 임팩트'의 원칙들을 설명하는 한편, 장애인을 위해 개발한 </w:t>
      </w:r>
      <w:proofErr w:type="spellStart"/>
      <w:r w:rsidR="067C0993" w:rsidRPr="00C72222">
        <w:rPr>
          <w:rFonts w:ascii="Gulim" w:eastAsia="Gulim" w:hAnsi="Gulim" w:cs="Arial"/>
          <w:color w:val="222222"/>
          <w:lang w:eastAsia="ko-KR"/>
        </w:rPr>
        <w:t>덴츠</w:t>
      </w:r>
      <w:proofErr w:type="spellEnd"/>
      <w:r w:rsidR="067C0993" w:rsidRPr="00C72222">
        <w:rPr>
          <w:rFonts w:ascii="Gulim" w:eastAsia="Gulim" w:hAnsi="Gulim" w:cs="Arial"/>
          <w:color w:val="222222"/>
          <w:lang w:eastAsia="ko-KR"/>
        </w:rPr>
        <w:t xml:space="preserve"> 랩의 기술을 시연했습니</w:t>
      </w:r>
      <w:r w:rsidR="495B808E" w:rsidRPr="00C72222">
        <w:rPr>
          <w:rFonts w:ascii="Gulim" w:eastAsia="Gulim" w:hAnsi="Gulim" w:cs="Arial"/>
          <w:color w:val="222222"/>
          <w:lang w:eastAsia="ko-KR"/>
        </w:rPr>
        <w:t>다</w:t>
      </w:r>
      <w:r w:rsidR="067C0993" w:rsidRPr="00C72222">
        <w:rPr>
          <w:rFonts w:ascii="Gulim" w:eastAsia="Gulim" w:hAnsi="Gulim" w:cs="Arial"/>
          <w:color w:val="222222"/>
          <w:lang w:eastAsia="ko-KR"/>
        </w:rPr>
        <w:t>.</w:t>
      </w:r>
    </w:p>
    <w:p w14:paraId="40A4672A" w14:textId="3089675E" w:rsidR="5FF09C6A" w:rsidRPr="00C72222" w:rsidRDefault="00000000" w:rsidP="6C8AC494">
      <w:pPr>
        <w:spacing w:before="240" w:after="240"/>
        <w:rPr>
          <w:rFonts w:ascii="Gulim" w:eastAsia="Gulim" w:hAnsi="Gulim" w:cs="Arial"/>
        </w:rPr>
      </w:pPr>
      <w:hyperlink r:id="rId7">
        <w:r w:rsidR="5FF09C6A" w:rsidRPr="00C72222">
          <w:rPr>
            <w:rStyle w:val="aa"/>
            <w:rFonts w:ascii="Gulim" w:eastAsia="Gulim" w:hAnsi="Gulim" w:cs="Arial"/>
          </w:rPr>
          <w:t>https://brandbrief.co.kr/news/articleView.html?idxno=7024</w:t>
        </w:r>
      </w:hyperlink>
      <w:r w:rsidR="5FF09C6A" w:rsidRPr="00C72222">
        <w:rPr>
          <w:rFonts w:ascii="Gulim" w:eastAsia="Gulim" w:hAnsi="Gulim" w:cs="Arial"/>
        </w:rPr>
        <w:t xml:space="preserve"> </w:t>
      </w:r>
    </w:p>
    <w:sectPr w:rsidR="5FF09C6A" w:rsidRPr="00C72222">
      <w:pgSz w:w="11906" w:h="16838"/>
      <w:pgMar w:top="1440" w:right="1440" w:bottom="1440" w:left="1440"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Yu Mincho Regular">
    <w:altName w:val="Yu Mincho"/>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ajorEastAsia">
    <w:altName w:val="Cambria"/>
    <w:panose1 w:val="020B0604020202020204"/>
    <w:charset w:val="00"/>
    <w:family w:val="roman"/>
    <w:notTrueType/>
    <w:pitch w:val="default"/>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5D8"/>
    <w:multiLevelType w:val="hybridMultilevel"/>
    <w:tmpl w:val="4A46ED5A"/>
    <w:lvl w:ilvl="0" w:tplc="D020E4F0">
      <w:start w:val="1"/>
      <w:numFmt w:val="decimal"/>
      <w:lvlText w:val="%1."/>
      <w:lvlJc w:val="left"/>
      <w:pPr>
        <w:ind w:left="800" w:hanging="360"/>
      </w:pPr>
      <w:rPr>
        <w:rFonts w:hint="default"/>
        <w:b/>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16E40CCA"/>
    <w:multiLevelType w:val="hybridMultilevel"/>
    <w:tmpl w:val="392EFC38"/>
    <w:lvl w:ilvl="0" w:tplc="BA14FFB2">
      <w:start w:val="1"/>
      <w:numFmt w:val="bullet"/>
      <w:lvlText w:val=""/>
      <w:lvlJc w:val="left"/>
      <w:pPr>
        <w:ind w:left="420" w:hanging="420"/>
      </w:pPr>
      <w:rPr>
        <w:rFonts w:ascii="Symbol" w:hAnsi="Symbol" w:hint="default"/>
      </w:rPr>
    </w:lvl>
    <w:lvl w:ilvl="1" w:tplc="12B4F442">
      <w:start w:val="1"/>
      <w:numFmt w:val="bullet"/>
      <w:lvlText w:val="o"/>
      <w:lvlJc w:val="left"/>
      <w:pPr>
        <w:ind w:left="840" w:hanging="420"/>
      </w:pPr>
      <w:rPr>
        <w:rFonts w:ascii="Courier New" w:hAnsi="Courier New" w:hint="default"/>
      </w:rPr>
    </w:lvl>
    <w:lvl w:ilvl="2" w:tplc="4148FB32">
      <w:start w:val="1"/>
      <w:numFmt w:val="bullet"/>
      <w:lvlText w:val=""/>
      <w:lvlJc w:val="left"/>
      <w:pPr>
        <w:ind w:left="1260" w:hanging="420"/>
      </w:pPr>
      <w:rPr>
        <w:rFonts w:ascii="Wingdings" w:hAnsi="Wingdings" w:hint="default"/>
      </w:rPr>
    </w:lvl>
    <w:lvl w:ilvl="3" w:tplc="43E0372C">
      <w:start w:val="1"/>
      <w:numFmt w:val="bullet"/>
      <w:lvlText w:val=""/>
      <w:lvlJc w:val="left"/>
      <w:pPr>
        <w:ind w:left="1680" w:hanging="420"/>
      </w:pPr>
      <w:rPr>
        <w:rFonts w:ascii="Symbol" w:hAnsi="Symbol" w:hint="default"/>
      </w:rPr>
    </w:lvl>
    <w:lvl w:ilvl="4" w:tplc="DE1EBC4E">
      <w:start w:val="1"/>
      <w:numFmt w:val="bullet"/>
      <w:lvlText w:val="o"/>
      <w:lvlJc w:val="left"/>
      <w:pPr>
        <w:ind w:left="2100" w:hanging="420"/>
      </w:pPr>
      <w:rPr>
        <w:rFonts w:ascii="Courier New" w:hAnsi="Courier New" w:hint="default"/>
      </w:rPr>
    </w:lvl>
    <w:lvl w:ilvl="5" w:tplc="B282B82E">
      <w:start w:val="1"/>
      <w:numFmt w:val="bullet"/>
      <w:lvlText w:val=""/>
      <w:lvlJc w:val="left"/>
      <w:pPr>
        <w:ind w:left="2520" w:hanging="420"/>
      </w:pPr>
      <w:rPr>
        <w:rFonts w:ascii="Wingdings" w:hAnsi="Wingdings" w:hint="default"/>
      </w:rPr>
    </w:lvl>
    <w:lvl w:ilvl="6" w:tplc="6866B1A8">
      <w:start w:val="1"/>
      <w:numFmt w:val="bullet"/>
      <w:lvlText w:val=""/>
      <w:lvlJc w:val="left"/>
      <w:pPr>
        <w:ind w:left="2940" w:hanging="420"/>
      </w:pPr>
      <w:rPr>
        <w:rFonts w:ascii="Symbol" w:hAnsi="Symbol" w:hint="default"/>
      </w:rPr>
    </w:lvl>
    <w:lvl w:ilvl="7" w:tplc="10EA2D8E">
      <w:start w:val="1"/>
      <w:numFmt w:val="bullet"/>
      <w:lvlText w:val="o"/>
      <w:lvlJc w:val="left"/>
      <w:pPr>
        <w:ind w:left="3360" w:hanging="420"/>
      </w:pPr>
      <w:rPr>
        <w:rFonts w:ascii="Courier New" w:hAnsi="Courier New" w:hint="default"/>
      </w:rPr>
    </w:lvl>
    <w:lvl w:ilvl="8" w:tplc="E82A5438">
      <w:start w:val="1"/>
      <w:numFmt w:val="bullet"/>
      <w:lvlText w:val=""/>
      <w:lvlJc w:val="left"/>
      <w:pPr>
        <w:ind w:left="3780" w:hanging="420"/>
      </w:pPr>
      <w:rPr>
        <w:rFonts w:ascii="Wingdings" w:hAnsi="Wingdings" w:hint="default"/>
      </w:rPr>
    </w:lvl>
  </w:abstractNum>
  <w:abstractNum w:abstractNumId="2" w15:restartNumberingAfterBreak="0">
    <w:nsid w:val="20FE2C85"/>
    <w:multiLevelType w:val="hybridMultilevel"/>
    <w:tmpl w:val="51F8EFB0"/>
    <w:lvl w:ilvl="0" w:tplc="E29C3F5C">
      <w:start w:val="1"/>
      <w:numFmt w:val="bullet"/>
      <w:lvlText w:val=""/>
      <w:lvlJc w:val="left"/>
      <w:pPr>
        <w:ind w:left="420" w:hanging="420"/>
      </w:pPr>
      <w:rPr>
        <w:rFonts w:ascii="Symbol" w:hAnsi="Symbol" w:hint="default"/>
      </w:rPr>
    </w:lvl>
    <w:lvl w:ilvl="1" w:tplc="346446D6">
      <w:start w:val="1"/>
      <w:numFmt w:val="bullet"/>
      <w:lvlText w:val="o"/>
      <w:lvlJc w:val="left"/>
      <w:pPr>
        <w:ind w:left="840" w:hanging="420"/>
      </w:pPr>
      <w:rPr>
        <w:rFonts w:ascii="Courier New" w:hAnsi="Courier New" w:hint="default"/>
      </w:rPr>
    </w:lvl>
    <w:lvl w:ilvl="2" w:tplc="CE504FC6">
      <w:start w:val="1"/>
      <w:numFmt w:val="bullet"/>
      <w:lvlText w:val=""/>
      <w:lvlJc w:val="left"/>
      <w:pPr>
        <w:ind w:left="1260" w:hanging="420"/>
      </w:pPr>
      <w:rPr>
        <w:rFonts w:ascii="Wingdings" w:hAnsi="Wingdings" w:hint="default"/>
      </w:rPr>
    </w:lvl>
    <w:lvl w:ilvl="3" w:tplc="B818FF4C">
      <w:start w:val="1"/>
      <w:numFmt w:val="bullet"/>
      <w:lvlText w:val=""/>
      <w:lvlJc w:val="left"/>
      <w:pPr>
        <w:ind w:left="1680" w:hanging="420"/>
      </w:pPr>
      <w:rPr>
        <w:rFonts w:ascii="Symbol" w:hAnsi="Symbol" w:hint="default"/>
      </w:rPr>
    </w:lvl>
    <w:lvl w:ilvl="4" w:tplc="A4B2C39A">
      <w:start w:val="1"/>
      <w:numFmt w:val="bullet"/>
      <w:lvlText w:val="o"/>
      <w:lvlJc w:val="left"/>
      <w:pPr>
        <w:ind w:left="2100" w:hanging="420"/>
      </w:pPr>
      <w:rPr>
        <w:rFonts w:ascii="Courier New" w:hAnsi="Courier New" w:hint="default"/>
      </w:rPr>
    </w:lvl>
    <w:lvl w:ilvl="5" w:tplc="9EA0D944">
      <w:start w:val="1"/>
      <w:numFmt w:val="bullet"/>
      <w:lvlText w:val=""/>
      <w:lvlJc w:val="left"/>
      <w:pPr>
        <w:ind w:left="2520" w:hanging="420"/>
      </w:pPr>
      <w:rPr>
        <w:rFonts w:ascii="Wingdings" w:hAnsi="Wingdings" w:hint="default"/>
      </w:rPr>
    </w:lvl>
    <w:lvl w:ilvl="6" w:tplc="A1E8EE4C">
      <w:start w:val="1"/>
      <w:numFmt w:val="bullet"/>
      <w:lvlText w:val=""/>
      <w:lvlJc w:val="left"/>
      <w:pPr>
        <w:ind w:left="2940" w:hanging="420"/>
      </w:pPr>
      <w:rPr>
        <w:rFonts w:ascii="Symbol" w:hAnsi="Symbol" w:hint="default"/>
      </w:rPr>
    </w:lvl>
    <w:lvl w:ilvl="7" w:tplc="8514EDC4">
      <w:start w:val="1"/>
      <w:numFmt w:val="bullet"/>
      <w:lvlText w:val="o"/>
      <w:lvlJc w:val="left"/>
      <w:pPr>
        <w:ind w:left="3360" w:hanging="420"/>
      </w:pPr>
      <w:rPr>
        <w:rFonts w:ascii="Courier New" w:hAnsi="Courier New" w:hint="default"/>
      </w:rPr>
    </w:lvl>
    <w:lvl w:ilvl="8" w:tplc="FDA2EE84">
      <w:start w:val="1"/>
      <w:numFmt w:val="bullet"/>
      <w:lvlText w:val=""/>
      <w:lvlJc w:val="left"/>
      <w:pPr>
        <w:ind w:left="3780" w:hanging="420"/>
      </w:pPr>
      <w:rPr>
        <w:rFonts w:ascii="Wingdings" w:hAnsi="Wingdings" w:hint="default"/>
      </w:rPr>
    </w:lvl>
  </w:abstractNum>
  <w:abstractNum w:abstractNumId="3" w15:restartNumberingAfterBreak="0">
    <w:nsid w:val="257E7D9E"/>
    <w:multiLevelType w:val="hybridMultilevel"/>
    <w:tmpl w:val="647EA374"/>
    <w:lvl w:ilvl="0" w:tplc="63F8BDF2">
      <w:start w:val="1"/>
      <w:numFmt w:val="decimal"/>
      <w:lvlText w:val="%1."/>
      <w:lvlJc w:val="left"/>
      <w:pPr>
        <w:ind w:left="800" w:hanging="360"/>
      </w:pPr>
      <w:rPr>
        <w:rFonts w:hint="default"/>
        <w:b/>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3CB3A8B9"/>
    <w:multiLevelType w:val="hybridMultilevel"/>
    <w:tmpl w:val="986291E8"/>
    <w:lvl w:ilvl="0" w:tplc="E9C25090">
      <w:start w:val="1"/>
      <w:numFmt w:val="bullet"/>
      <w:lvlText w:val=""/>
      <w:lvlJc w:val="left"/>
      <w:pPr>
        <w:ind w:left="420" w:hanging="420"/>
      </w:pPr>
      <w:rPr>
        <w:rFonts w:ascii="Symbol" w:hAnsi="Symbol" w:hint="default"/>
      </w:rPr>
    </w:lvl>
    <w:lvl w:ilvl="1" w:tplc="2D42ADA6">
      <w:start w:val="1"/>
      <w:numFmt w:val="bullet"/>
      <w:lvlText w:val="o"/>
      <w:lvlJc w:val="left"/>
      <w:pPr>
        <w:ind w:left="840" w:hanging="420"/>
      </w:pPr>
      <w:rPr>
        <w:rFonts w:ascii="Courier New" w:hAnsi="Courier New" w:hint="default"/>
      </w:rPr>
    </w:lvl>
    <w:lvl w:ilvl="2" w:tplc="56462264">
      <w:start w:val="1"/>
      <w:numFmt w:val="bullet"/>
      <w:lvlText w:val=""/>
      <w:lvlJc w:val="left"/>
      <w:pPr>
        <w:ind w:left="1260" w:hanging="420"/>
      </w:pPr>
      <w:rPr>
        <w:rFonts w:ascii="Wingdings" w:hAnsi="Wingdings" w:hint="default"/>
      </w:rPr>
    </w:lvl>
    <w:lvl w:ilvl="3" w:tplc="B92EA4B0">
      <w:start w:val="1"/>
      <w:numFmt w:val="bullet"/>
      <w:lvlText w:val=""/>
      <w:lvlJc w:val="left"/>
      <w:pPr>
        <w:ind w:left="1680" w:hanging="420"/>
      </w:pPr>
      <w:rPr>
        <w:rFonts w:ascii="Symbol" w:hAnsi="Symbol" w:hint="default"/>
      </w:rPr>
    </w:lvl>
    <w:lvl w:ilvl="4" w:tplc="8646AA64">
      <w:start w:val="1"/>
      <w:numFmt w:val="bullet"/>
      <w:lvlText w:val="o"/>
      <w:lvlJc w:val="left"/>
      <w:pPr>
        <w:ind w:left="2100" w:hanging="420"/>
      </w:pPr>
      <w:rPr>
        <w:rFonts w:ascii="Courier New" w:hAnsi="Courier New" w:hint="default"/>
      </w:rPr>
    </w:lvl>
    <w:lvl w:ilvl="5" w:tplc="70F2548C">
      <w:start w:val="1"/>
      <w:numFmt w:val="bullet"/>
      <w:lvlText w:val=""/>
      <w:lvlJc w:val="left"/>
      <w:pPr>
        <w:ind w:left="2520" w:hanging="420"/>
      </w:pPr>
      <w:rPr>
        <w:rFonts w:ascii="Wingdings" w:hAnsi="Wingdings" w:hint="default"/>
      </w:rPr>
    </w:lvl>
    <w:lvl w:ilvl="6" w:tplc="144CF2C8">
      <w:start w:val="1"/>
      <w:numFmt w:val="bullet"/>
      <w:lvlText w:val=""/>
      <w:lvlJc w:val="left"/>
      <w:pPr>
        <w:ind w:left="2940" w:hanging="420"/>
      </w:pPr>
      <w:rPr>
        <w:rFonts w:ascii="Symbol" w:hAnsi="Symbol" w:hint="default"/>
      </w:rPr>
    </w:lvl>
    <w:lvl w:ilvl="7" w:tplc="6AB048C8">
      <w:start w:val="1"/>
      <w:numFmt w:val="bullet"/>
      <w:lvlText w:val="o"/>
      <w:lvlJc w:val="left"/>
      <w:pPr>
        <w:ind w:left="3360" w:hanging="420"/>
      </w:pPr>
      <w:rPr>
        <w:rFonts w:ascii="Courier New" w:hAnsi="Courier New" w:hint="default"/>
      </w:rPr>
    </w:lvl>
    <w:lvl w:ilvl="8" w:tplc="A3C2C44E">
      <w:start w:val="1"/>
      <w:numFmt w:val="bullet"/>
      <w:lvlText w:val=""/>
      <w:lvlJc w:val="left"/>
      <w:pPr>
        <w:ind w:left="3780" w:hanging="420"/>
      </w:pPr>
      <w:rPr>
        <w:rFonts w:ascii="Wingdings" w:hAnsi="Wingdings" w:hint="default"/>
      </w:rPr>
    </w:lvl>
  </w:abstractNum>
  <w:abstractNum w:abstractNumId="5" w15:restartNumberingAfterBreak="0">
    <w:nsid w:val="5E0E0C45"/>
    <w:multiLevelType w:val="hybridMultilevel"/>
    <w:tmpl w:val="D7067DEC"/>
    <w:lvl w:ilvl="0" w:tplc="DE88997C">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618622BB"/>
    <w:multiLevelType w:val="hybridMultilevel"/>
    <w:tmpl w:val="3CA04A16"/>
    <w:lvl w:ilvl="0" w:tplc="AAA88F16">
      <w:start w:val="1"/>
      <w:numFmt w:val="bullet"/>
      <w:lvlText w:val=""/>
      <w:lvlJc w:val="left"/>
      <w:pPr>
        <w:ind w:left="420" w:hanging="420"/>
      </w:pPr>
      <w:rPr>
        <w:rFonts w:ascii="Symbol" w:hAnsi="Symbol" w:hint="default"/>
      </w:rPr>
    </w:lvl>
    <w:lvl w:ilvl="1" w:tplc="B1AA7D7E">
      <w:start w:val="1"/>
      <w:numFmt w:val="bullet"/>
      <w:lvlText w:val="o"/>
      <w:lvlJc w:val="left"/>
      <w:pPr>
        <w:ind w:left="840" w:hanging="420"/>
      </w:pPr>
      <w:rPr>
        <w:rFonts w:ascii="Courier New" w:hAnsi="Courier New" w:hint="default"/>
      </w:rPr>
    </w:lvl>
    <w:lvl w:ilvl="2" w:tplc="AD2C0554">
      <w:start w:val="1"/>
      <w:numFmt w:val="bullet"/>
      <w:lvlText w:val=""/>
      <w:lvlJc w:val="left"/>
      <w:pPr>
        <w:ind w:left="1260" w:hanging="420"/>
      </w:pPr>
      <w:rPr>
        <w:rFonts w:ascii="Wingdings" w:hAnsi="Wingdings" w:hint="default"/>
      </w:rPr>
    </w:lvl>
    <w:lvl w:ilvl="3" w:tplc="B86A4CF0">
      <w:start w:val="1"/>
      <w:numFmt w:val="bullet"/>
      <w:lvlText w:val=""/>
      <w:lvlJc w:val="left"/>
      <w:pPr>
        <w:ind w:left="1680" w:hanging="420"/>
      </w:pPr>
      <w:rPr>
        <w:rFonts w:ascii="Symbol" w:hAnsi="Symbol" w:hint="default"/>
      </w:rPr>
    </w:lvl>
    <w:lvl w:ilvl="4" w:tplc="E5D02262">
      <w:start w:val="1"/>
      <w:numFmt w:val="bullet"/>
      <w:lvlText w:val="o"/>
      <w:lvlJc w:val="left"/>
      <w:pPr>
        <w:ind w:left="2100" w:hanging="420"/>
      </w:pPr>
      <w:rPr>
        <w:rFonts w:ascii="Courier New" w:hAnsi="Courier New" w:hint="default"/>
      </w:rPr>
    </w:lvl>
    <w:lvl w:ilvl="5" w:tplc="4AE6B248">
      <w:start w:val="1"/>
      <w:numFmt w:val="bullet"/>
      <w:lvlText w:val=""/>
      <w:lvlJc w:val="left"/>
      <w:pPr>
        <w:ind w:left="2520" w:hanging="420"/>
      </w:pPr>
      <w:rPr>
        <w:rFonts w:ascii="Wingdings" w:hAnsi="Wingdings" w:hint="default"/>
      </w:rPr>
    </w:lvl>
    <w:lvl w:ilvl="6" w:tplc="1BFE6750">
      <w:start w:val="1"/>
      <w:numFmt w:val="bullet"/>
      <w:lvlText w:val=""/>
      <w:lvlJc w:val="left"/>
      <w:pPr>
        <w:ind w:left="2940" w:hanging="420"/>
      </w:pPr>
      <w:rPr>
        <w:rFonts w:ascii="Symbol" w:hAnsi="Symbol" w:hint="default"/>
      </w:rPr>
    </w:lvl>
    <w:lvl w:ilvl="7" w:tplc="C2F820DA">
      <w:start w:val="1"/>
      <w:numFmt w:val="bullet"/>
      <w:lvlText w:val="o"/>
      <w:lvlJc w:val="left"/>
      <w:pPr>
        <w:ind w:left="3360" w:hanging="420"/>
      </w:pPr>
      <w:rPr>
        <w:rFonts w:ascii="Courier New" w:hAnsi="Courier New" w:hint="default"/>
      </w:rPr>
    </w:lvl>
    <w:lvl w:ilvl="8" w:tplc="9CDE8408">
      <w:start w:val="1"/>
      <w:numFmt w:val="bullet"/>
      <w:lvlText w:val=""/>
      <w:lvlJc w:val="left"/>
      <w:pPr>
        <w:ind w:left="3780" w:hanging="420"/>
      </w:pPr>
      <w:rPr>
        <w:rFonts w:ascii="Wingdings" w:hAnsi="Wingdings" w:hint="default"/>
      </w:rPr>
    </w:lvl>
  </w:abstractNum>
  <w:abstractNum w:abstractNumId="7" w15:restartNumberingAfterBreak="0">
    <w:nsid w:val="64F37D15"/>
    <w:multiLevelType w:val="hybridMultilevel"/>
    <w:tmpl w:val="C0A8611A"/>
    <w:lvl w:ilvl="0" w:tplc="1C649CB2">
      <w:start w:val="1"/>
      <w:numFmt w:val="decimal"/>
      <w:lvlText w:val="%1."/>
      <w:lvlJc w:val="left"/>
      <w:pPr>
        <w:ind w:left="800" w:hanging="360"/>
      </w:pPr>
      <w:rPr>
        <w:rFonts w:hint="default"/>
        <w:b/>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627932909">
    <w:abstractNumId w:val="1"/>
  </w:num>
  <w:num w:numId="2" w16cid:durableId="1144128183">
    <w:abstractNumId w:val="6"/>
  </w:num>
  <w:num w:numId="3" w16cid:durableId="28530749">
    <w:abstractNumId w:val="2"/>
  </w:num>
  <w:num w:numId="4" w16cid:durableId="85880676">
    <w:abstractNumId w:val="4"/>
  </w:num>
  <w:num w:numId="5" w16cid:durableId="1175414453">
    <w:abstractNumId w:val="0"/>
  </w:num>
  <w:num w:numId="6" w16cid:durableId="1974558680">
    <w:abstractNumId w:val="3"/>
  </w:num>
  <w:num w:numId="7" w16cid:durableId="211119721">
    <w:abstractNumId w:val="7"/>
  </w:num>
  <w:num w:numId="8" w16cid:durableId="4767286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AD8A8A"/>
    <w:rsid w:val="00A27960"/>
    <w:rsid w:val="00C72222"/>
    <w:rsid w:val="00D26C12"/>
    <w:rsid w:val="01D35AF4"/>
    <w:rsid w:val="026C5AEA"/>
    <w:rsid w:val="04257C96"/>
    <w:rsid w:val="067C0993"/>
    <w:rsid w:val="0A1C7B3A"/>
    <w:rsid w:val="0BB23E11"/>
    <w:rsid w:val="0FB4C423"/>
    <w:rsid w:val="121F5A77"/>
    <w:rsid w:val="1455720D"/>
    <w:rsid w:val="14F28D2B"/>
    <w:rsid w:val="15CF552D"/>
    <w:rsid w:val="164B01D6"/>
    <w:rsid w:val="16F5A0BC"/>
    <w:rsid w:val="1BC19519"/>
    <w:rsid w:val="1F7107F8"/>
    <w:rsid w:val="243E76DF"/>
    <w:rsid w:val="283560E1"/>
    <w:rsid w:val="2F02095F"/>
    <w:rsid w:val="2F63B6BC"/>
    <w:rsid w:val="338E1DF1"/>
    <w:rsid w:val="39473884"/>
    <w:rsid w:val="395C7DF6"/>
    <w:rsid w:val="3F5CFEC9"/>
    <w:rsid w:val="4493F1D8"/>
    <w:rsid w:val="46875483"/>
    <w:rsid w:val="48DE5B9D"/>
    <w:rsid w:val="495B808E"/>
    <w:rsid w:val="4EAD8A8A"/>
    <w:rsid w:val="528A6E28"/>
    <w:rsid w:val="538886D3"/>
    <w:rsid w:val="539D2E87"/>
    <w:rsid w:val="57F4A7F2"/>
    <w:rsid w:val="5D31349A"/>
    <w:rsid w:val="5F007AA1"/>
    <w:rsid w:val="5FF09C6A"/>
    <w:rsid w:val="5FFC1FC6"/>
    <w:rsid w:val="62E7EA29"/>
    <w:rsid w:val="6C8AC494"/>
    <w:rsid w:val="734C0127"/>
    <w:rsid w:val="791206E5"/>
    <w:rsid w:val="7F1373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AD8A8A"/>
  <w15:chartTrackingRefBased/>
  <w15:docId w15:val="{5C6226DA-47F3-4AF7-BFB8-AF96AB735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Char"/>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Char"/>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Char"/>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Char"/>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Char"/>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Char"/>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Char"/>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Char"/>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Char"/>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Pr>
      <w:rFonts w:asciiTheme="majorHAnsi" w:eastAsiaTheme="majorEastAsia" w:hAnsiTheme="majorHAnsi" w:cstheme="majorBidi"/>
      <w:sz w:val="32"/>
      <w:szCs w:val="32"/>
    </w:rPr>
  </w:style>
  <w:style w:type="character" w:customStyle="1" w:styleId="2Char">
    <w:name w:val="제목 2 Char"/>
    <w:basedOn w:val="a0"/>
    <w:link w:val="2"/>
    <w:uiPriority w:val="9"/>
    <w:rPr>
      <w:rFonts w:asciiTheme="majorHAnsi" w:eastAsiaTheme="majorEastAsia" w:hAnsiTheme="majorHAnsi" w:cstheme="majorBidi"/>
      <w:sz w:val="28"/>
      <w:szCs w:val="28"/>
    </w:rPr>
  </w:style>
  <w:style w:type="character" w:customStyle="1" w:styleId="3Char">
    <w:name w:val="제목 3 Char"/>
    <w:basedOn w:val="a0"/>
    <w:link w:val="3"/>
    <w:uiPriority w:val="9"/>
    <w:rPr>
      <w:rFonts w:asciiTheme="majorHAnsi" w:eastAsiaTheme="majorEastAsia" w:hAnsiTheme="majorHAnsi" w:cstheme="majorBidi"/>
      <w:sz w:val="24"/>
      <w:szCs w:val="24"/>
    </w:rPr>
  </w:style>
  <w:style w:type="character" w:customStyle="1" w:styleId="4Char">
    <w:name w:val="제목 4 Char"/>
    <w:basedOn w:val="a0"/>
    <w:link w:val="4"/>
    <w:uiPriority w:val="9"/>
    <w:rPr>
      <w:rFonts w:asciiTheme="majorHAnsi" w:eastAsiaTheme="majorEastAsia" w:hAnsiTheme="majorHAnsi" w:cstheme="majorBidi"/>
    </w:rPr>
  </w:style>
  <w:style w:type="character" w:customStyle="1" w:styleId="5Char">
    <w:name w:val="제목 5 Char"/>
    <w:basedOn w:val="a0"/>
    <w:link w:val="5"/>
    <w:uiPriority w:val="9"/>
    <w:rPr>
      <w:rFonts w:asciiTheme="majorHAnsi" w:eastAsiaTheme="majorEastAsia" w:hAnsiTheme="majorHAnsi" w:cstheme="majorBidi"/>
    </w:rPr>
  </w:style>
  <w:style w:type="character" w:customStyle="1" w:styleId="6Char">
    <w:name w:val="제목 6 Char"/>
    <w:basedOn w:val="a0"/>
    <w:link w:val="6"/>
    <w:uiPriority w:val="9"/>
    <w:rPr>
      <w:rFonts w:asciiTheme="majorHAnsi" w:eastAsiaTheme="majorEastAsia" w:hAnsiTheme="majorHAnsi" w:cstheme="majorBidi"/>
    </w:rPr>
  </w:style>
  <w:style w:type="character" w:customStyle="1" w:styleId="7Char">
    <w:name w:val="제목 7 Char"/>
    <w:basedOn w:val="a0"/>
    <w:link w:val="7"/>
    <w:uiPriority w:val="9"/>
    <w:rPr>
      <w:rFonts w:asciiTheme="majorHAnsi" w:eastAsiaTheme="majorEastAsia" w:hAnsiTheme="majorHAnsi" w:cstheme="majorBidi"/>
    </w:rPr>
  </w:style>
  <w:style w:type="character" w:customStyle="1" w:styleId="8Char">
    <w:name w:val="제목 8 Char"/>
    <w:basedOn w:val="a0"/>
    <w:link w:val="8"/>
    <w:uiPriority w:val="9"/>
    <w:rPr>
      <w:rFonts w:asciiTheme="majorHAnsi" w:eastAsiaTheme="majorEastAsia" w:hAnsiTheme="majorHAnsi" w:cstheme="majorBidi"/>
    </w:rPr>
  </w:style>
  <w:style w:type="character" w:customStyle="1" w:styleId="9Char">
    <w:name w:val="제목 9 Char"/>
    <w:basedOn w:val="a0"/>
    <w:link w:val="9"/>
    <w:uiPriority w:val="9"/>
    <w:rPr>
      <w:rFonts w:asciiTheme="majorHAnsi" w:eastAsiaTheme="majorEastAsia" w:hAnsiTheme="majorHAnsi" w:cstheme="majorBidi"/>
    </w:rPr>
  </w:style>
  <w:style w:type="character" w:customStyle="1" w:styleId="Char">
    <w:name w:val="제목 Char"/>
    <w:basedOn w:val="a0"/>
    <w:link w:val="a3"/>
    <w:uiPriority w:val="10"/>
    <w:rPr>
      <w:rFonts w:asciiTheme="majorHAnsi" w:eastAsiaTheme="majorEastAsia" w:hAnsiTheme="majorHAnsi" w:cstheme="majorBidi"/>
      <w:sz w:val="56"/>
      <w:szCs w:val="56"/>
    </w:rPr>
  </w:style>
  <w:style w:type="paragraph" w:styleId="a3">
    <w:name w:val="Title"/>
    <w:basedOn w:val="a"/>
    <w:next w:val="a"/>
    <w:link w:val="Char"/>
    <w:uiPriority w:val="10"/>
    <w:qFormat/>
    <w:pPr>
      <w:spacing w:after="80" w:line="240" w:lineRule="auto"/>
      <w:contextualSpacing/>
      <w:jc w:val="center"/>
    </w:pPr>
    <w:rPr>
      <w:rFonts w:asciiTheme="majorHAnsi" w:eastAsiaTheme="majorEastAsia" w:hAnsiTheme="majorHAnsi" w:cstheme="majorBidi"/>
      <w:sz w:val="56"/>
      <w:szCs w:val="56"/>
    </w:rPr>
  </w:style>
  <w:style w:type="character" w:customStyle="1" w:styleId="Char0">
    <w:name w:val="부제 Char"/>
    <w:basedOn w:val="a0"/>
    <w:link w:val="a4"/>
    <w:uiPriority w:val="11"/>
    <w:rPr>
      <w:rFonts w:asciiTheme="majorHAnsi" w:eastAsia="majorEastAsia" w:hAnsiTheme="majorHAnsi" w:cstheme="majorBidi"/>
      <w:color w:val="595959" w:themeColor="text1" w:themeTint="A6"/>
      <w:sz w:val="28"/>
      <w:szCs w:val="28"/>
    </w:rPr>
  </w:style>
  <w:style w:type="paragraph" w:styleId="a4">
    <w:name w:val="Subtitle"/>
    <w:basedOn w:val="a"/>
    <w:next w:val="a"/>
    <w:link w:val="Char0"/>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a5">
    <w:name w:val="Intense Emphasis"/>
    <w:basedOn w:val="a0"/>
    <w:uiPriority w:val="21"/>
    <w:qFormat/>
    <w:rPr>
      <w:i/>
      <w:iCs/>
      <w:color w:val="0F4761" w:themeColor="accent1" w:themeShade="BF"/>
    </w:rPr>
  </w:style>
  <w:style w:type="character" w:customStyle="1" w:styleId="Char1">
    <w:name w:val="인용 Char"/>
    <w:basedOn w:val="a0"/>
    <w:link w:val="a6"/>
    <w:uiPriority w:val="29"/>
    <w:rPr>
      <w:i/>
      <w:iCs/>
      <w:color w:val="404040" w:themeColor="text1" w:themeTint="BF"/>
    </w:rPr>
  </w:style>
  <w:style w:type="paragraph" w:styleId="a6">
    <w:name w:val="Quote"/>
    <w:basedOn w:val="a"/>
    <w:next w:val="a"/>
    <w:link w:val="Char1"/>
    <w:uiPriority w:val="29"/>
    <w:qFormat/>
    <w:pPr>
      <w:spacing w:before="160"/>
      <w:jc w:val="center"/>
    </w:pPr>
    <w:rPr>
      <w:i/>
      <w:iCs/>
      <w:color w:val="404040" w:themeColor="text1" w:themeTint="BF"/>
    </w:rPr>
  </w:style>
  <w:style w:type="character" w:customStyle="1" w:styleId="Char2">
    <w:name w:val="강한 인용 Char"/>
    <w:basedOn w:val="a0"/>
    <w:link w:val="a7"/>
    <w:uiPriority w:val="30"/>
    <w:rPr>
      <w:i/>
      <w:iCs/>
      <w:color w:val="0F4761" w:themeColor="accent1" w:themeShade="BF"/>
    </w:rPr>
  </w:style>
  <w:style w:type="paragraph" w:styleId="a7">
    <w:name w:val="Intense Quote"/>
    <w:basedOn w:val="a"/>
    <w:next w:val="a"/>
    <w:link w:val="Char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a8">
    <w:name w:val="Intense Reference"/>
    <w:basedOn w:val="a0"/>
    <w:uiPriority w:val="32"/>
    <w:qFormat/>
    <w:rPr>
      <w:b/>
      <w:bCs/>
      <w:smallCaps/>
      <w:color w:val="0F4761" w:themeColor="accent1" w:themeShade="BF"/>
      <w:spacing w:val="5"/>
    </w:rPr>
  </w:style>
  <w:style w:type="paragraph" w:styleId="a9">
    <w:name w:val="List Paragraph"/>
    <w:basedOn w:val="a"/>
    <w:uiPriority w:val="34"/>
    <w:qFormat/>
    <w:pPr>
      <w:ind w:left="720"/>
    </w:pPr>
  </w:style>
  <w:style w:type="character" w:styleId="aa">
    <w:name w:val="Hyperlink"/>
    <w:basedOn w:val="a0"/>
    <w:uiPriority w:val="99"/>
    <w:unhideWhenUsed/>
    <w:rsid w:val="6C8AC494"/>
    <w:rPr>
      <w:u w:val="single"/>
    </w:rPr>
  </w:style>
  <w:style w:type="character" w:styleId="ab">
    <w:name w:val="Unresolved Mention"/>
    <w:basedOn w:val="a0"/>
    <w:uiPriority w:val="99"/>
    <w:semiHidden/>
    <w:unhideWhenUsed/>
    <w:rsid w:val="00C722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andbrief.co.kr/news/articleView.html?idxno=70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group.dentsu.com/en/sustainability/common/pdf/integrated-report2024_all.pdf%20(202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SEOHYUN WON</dc:creator>
  <cp:keywords/>
  <dc:description/>
  <cp:lastModifiedBy>wjh000620</cp:lastModifiedBy>
  <cp:revision>2</cp:revision>
  <dcterms:created xsi:type="dcterms:W3CDTF">2024-12-03T05:58:00Z</dcterms:created>
  <dcterms:modified xsi:type="dcterms:W3CDTF">2024-12-03T05:58:00Z</dcterms:modified>
</cp:coreProperties>
</file>