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53488" w14:textId="47CFB0EE" w:rsidR="651BF496" w:rsidRPr="00EE2799" w:rsidRDefault="651BF496" w:rsidP="55199FDE">
      <w:pPr>
        <w:rPr>
          <w:rFonts w:asciiTheme="majorHAnsi" w:eastAsiaTheme="majorHAnsi" w:hAnsiTheme="majorHAnsi" w:cs="Times New Roman"/>
        </w:rPr>
      </w:pPr>
      <w:proofErr w:type="spellStart"/>
      <w:r w:rsidRPr="00EE2799">
        <w:rPr>
          <w:rFonts w:asciiTheme="majorHAnsi" w:eastAsiaTheme="majorHAnsi" w:hAnsiTheme="majorHAnsi" w:cs="Times New Roman"/>
        </w:rPr>
        <w:t>Dentsu</w:t>
      </w:r>
      <w:proofErr w:type="spellEnd"/>
    </w:p>
    <w:p w14:paraId="3754DCF9" w14:textId="31858F78" w:rsidR="55199FDE" w:rsidRPr="00EE2799" w:rsidRDefault="55199FDE" w:rsidP="55199FDE">
      <w:pPr>
        <w:rPr>
          <w:rFonts w:asciiTheme="majorHAnsi" w:eastAsiaTheme="majorHAnsi" w:hAnsiTheme="majorHAnsi" w:cs="Times New Roman"/>
        </w:rPr>
      </w:pPr>
    </w:p>
    <w:p w14:paraId="779FB698" w14:textId="38789A79" w:rsidR="651BF496" w:rsidRPr="00EE2799" w:rsidRDefault="651BF496" w:rsidP="55199FDE">
      <w:pPr>
        <w:pStyle w:val="a9"/>
        <w:numPr>
          <w:ilvl w:val="0"/>
          <w:numId w:val="1"/>
        </w:numPr>
        <w:rPr>
          <w:rFonts w:asciiTheme="majorHAnsi" w:eastAsiaTheme="majorHAnsi" w:hAnsiTheme="majorHAnsi" w:cs="Times New Roman"/>
        </w:rPr>
      </w:pPr>
      <w:r w:rsidRPr="00EE2799">
        <w:rPr>
          <w:rFonts w:ascii="Malgun Gothic Semilight" w:eastAsia="Malgun Gothic Semilight" w:hAnsi="Malgun Gothic Semilight" w:cs="Malgun Gothic Semilight" w:hint="eastAsia"/>
        </w:rPr>
        <w:t>기업</w:t>
      </w:r>
      <w:r w:rsidRPr="00EE2799">
        <w:rPr>
          <w:rFonts w:asciiTheme="majorHAnsi" w:eastAsiaTheme="majorHAnsi" w:hAnsiTheme="majorHAnsi" w:cs="Times New Roman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</w:rPr>
        <w:t>요약</w:t>
      </w:r>
    </w:p>
    <w:p w14:paraId="1BB8E9D9" w14:textId="27B422F7" w:rsidR="55199FDE" w:rsidRPr="00EE2799" w:rsidRDefault="55199FDE" w:rsidP="55199FDE">
      <w:pPr>
        <w:pStyle w:val="a9"/>
        <w:ind w:left="420"/>
        <w:rPr>
          <w:rFonts w:asciiTheme="majorHAnsi" w:eastAsiaTheme="majorHAnsi" w:hAnsiTheme="majorHAnsi" w:cs="Times New Roman"/>
        </w:rPr>
      </w:pPr>
    </w:p>
    <w:p w14:paraId="7759A7B8" w14:textId="22FAB37D" w:rsidR="651BF496" w:rsidRPr="00EE2799" w:rsidRDefault="651BF496">
      <w:pPr>
        <w:rPr>
          <w:rFonts w:asciiTheme="majorHAnsi" w:eastAsiaTheme="majorHAnsi" w:hAnsiTheme="majorHAnsi" w:cs="Times New Roman"/>
          <w:lang w:eastAsia="ko-KR"/>
        </w:rPr>
      </w:pPr>
      <w:proofErr w:type="spellStart"/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덴츠</w:t>
      </w:r>
      <w:proofErr w:type="spellEnd"/>
      <w:r w:rsidRPr="00EE2799">
        <w:rPr>
          <w:rFonts w:asciiTheme="majorHAnsi" w:eastAsiaTheme="majorHAnsi" w:hAnsiTheme="majorHAnsi" w:cs="Times New Roman"/>
          <w:lang w:eastAsia="ko-KR"/>
        </w:rPr>
        <w:t>(</w:t>
      </w:r>
      <w:proofErr w:type="spellStart"/>
      <w:r w:rsidRPr="00EE2799">
        <w:rPr>
          <w:rFonts w:asciiTheme="majorHAnsi" w:eastAsiaTheme="majorHAnsi" w:hAnsiTheme="majorHAnsi" w:cs="Times New Roman"/>
          <w:lang w:eastAsia="ko-KR"/>
        </w:rPr>
        <w:t>Dentsu</w:t>
      </w:r>
      <w:proofErr w:type="spellEnd"/>
      <w:r w:rsidRPr="00EE2799">
        <w:rPr>
          <w:rFonts w:asciiTheme="majorHAnsi" w:eastAsiaTheme="majorHAnsi" w:hAnsiTheme="majorHAnsi" w:cs="Times New Roman"/>
          <w:lang w:eastAsia="ko-KR"/>
        </w:rPr>
        <w:t>)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는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일본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최대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광고대행사이자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세계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5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위권에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속하는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커뮤니케이션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그룹으로</w:t>
      </w:r>
      <w:r w:rsidRPr="00EE2799">
        <w:rPr>
          <w:rFonts w:asciiTheme="majorHAnsi" w:eastAsiaTheme="majorHAnsi" w:hAnsiTheme="majorHAnsi" w:cs="Times New Roman"/>
          <w:lang w:eastAsia="ko-KR"/>
        </w:rPr>
        <w:t>, 1901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설립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이후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광고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기획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제작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미디어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proofErr w:type="spellStart"/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플래닝</w:t>
      </w:r>
      <w:proofErr w:type="spellEnd"/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마케팅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PR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등의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포괄적인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서비스를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제공합니다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.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일본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국내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광고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시장에서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점유율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25%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이상을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차지하며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독보적인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위치를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유지하고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있으며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세계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143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개국에서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약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4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5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명의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전문가를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네트워크를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운영하고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EE2799">
        <w:rPr>
          <w:rFonts w:asciiTheme="majorHAnsi" w:eastAsiaTheme="majorHAnsi" w:hAnsiTheme="majorHAnsi" w:cs="Times New Roman"/>
          <w:lang w:eastAsia="ko-KR"/>
        </w:rPr>
        <w:t>. 2023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기준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연간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매출은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약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1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1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천억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엔</w:t>
      </w:r>
      <w:r w:rsidRPr="00EE2799">
        <w:rPr>
          <w:rFonts w:asciiTheme="majorHAnsi" w:eastAsiaTheme="majorHAnsi" w:hAnsiTheme="majorHAnsi" w:cs="Times New Roman"/>
          <w:lang w:eastAsia="ko-KR"/>
        </w:rPr>
        <w:t>(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약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10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원</w:t>
      </w:r>
      <w:r w:rsidRPr="00EE2799">
        <w:rPr>
          <w:rFonts w:asciiTheme="majorHAnsi" w:eastAsiaTheme="majorHAnsi" w:hAnsiTheme="majorHAnsi" w:cs="Times New Roman"/>
          <w:lang w:eastAsia="ko-KR"/>
        </w:rPr>
        <w:t>)</w:t>
      </w:r>
      <w:proofErr w:type="spellStart"/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으로</w:t>
      </w:r>
      <w:proofErr w:type="spellEnd"/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보고되었으며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광고와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데이터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기반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마케팅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분야에서의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확장이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주요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성장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동력으로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꼽힙니다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. </w:t>
      </w:r>
      <w:proofErr w:type="spellStart"/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덴츠는</w:t>
      </w:r>
      <w:proofErr w:type="spellEnd"/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최근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전환</w:t>
      </w:r>
      <w:r w:rsidRPr="00EE2799">
        <w:rPr>
          <w:rFonts w:asciiTheme="majorHAnsi" w:eastAsiaTheme="majorHAnsi" w:hAnsiTheme="majorHAnsi" w:cs="Times New Roman"/>
          <w:lang w:eastAsia="ko-KR"/>
        </w:rPr>
        <w:t>(DX)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가능성을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중점적으로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추진하며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사업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통합을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경쟁력을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강화하고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.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또한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기술과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데이터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활용을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중심으로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서비스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혁신을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클라이언트에게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차별화된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가치를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제공하고자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노력하고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EE2799">
        <w:rPr>
          <w:rFonts w:asciiTheme="majorHAnsi" w:eastAsiaTheme="majorHAnsi" w:hAnsiTheme="majorHAnsi" w:cs="Times New Roman"/>
          <w:lang w:eastAsia="ko-KR"/>
        </w:rPr>
        <w:t>.</w:t>
      </w:r>
    </w:p>
    <w:p w14:paraId="2D697962" w14:textId="64ED057D" w:rsidR="25C7E588" w:rsidRPr="00EE2799" w:rsidRDefault="25C7E588" w:rsidP="25C7E588">
      <w:pPr>
        <w:rPr>
          <w:rFonts w:asciiTheme="majorHAnsi" w:eastAsiaTheme="majorHAnsi" w:hAnsiTheme="majorHAnsi" w:cs="Times New Roman"/>
          <w:lang w:eastAsia="ko-KR"/>
        </w:rPr>
      </w:pPr>
    </w:p>
    <w:p w14:paraId="520FDB30" w14:textId="6CF58DFC" w:rsidR="7DA17379" w:rsidRPr="00EE2799" w:rsidRDefault="7DA17379" w:rsidP="25C7E588">
      <w:pPr>
        <w:pStyle w:val="a9"/>
        <w:numPr>
          <w:ilvl w:val="0"/>
          <w:numId w:val="1"/>
        </w:numPr>
        <w:spacing w:after="0"/>
        <w:rPr>
          <w:rFonts w:asciiTheme="majorHAnsi" w:eastAsiaTheme="majorHAnsi" w:hAnsiTheme="majorHAnsi" w:cs="Times New Roman"/>
        </w:rPr>
      </w:pPr>
      <w:r w:rsidRPr="00EE2799">
        <w:rPr>
          <w:rFonts w:ascii="Malgun Gothic Semilight" w:eastAsia="Malgun Gothic Semilight" w:hAnsi="Malgun Gothic Semilight" w:cs="Malgun Gothic Semilight" w:hint="eastAsia"/>
        </w:rPr>
        <w:t>연간</w:t>
      </w:r>
      <w:r w:rsidRPr="00EE2799">
        <w:rPr>
          <w:rFonts w:asciiTheme="majorHAnsi" w:eastAsiaTheme="majorHAnsi" w:hAnsiTheme="majorHAnsi" w:cs="Times New Roman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</w:rPr>
        <w:t>결산서</w:t>
      </w:r>
    </w:p>
    <w:p w14:paraId="444337A7" w14:textId="68BD2341" w:rsidR="7DA17379" w:rsidRPr="00EE2799" w:rsidRDefault="00000000" w:rsidP="55199FDE">
      <w:pPr>
        <w:spacing w:after="0"/>
        <w:rPr>
          <w:rFonts w:asciiTheme="majorHAnsi" w:eastAsiaTheme="majorHAnsi" w:hAnsiTheme="majorHAnsi" w:cs="Times New Roman"/>
        </w:rPr>
      </w:pPr>
      <w:hyperlink r:id="rId5">
        <w:r w:rsidR="17FE2510" w:rsidRPr="00EE2799">
          <w:rPr>
            <w:rStyle w:val="aa"/>
            <w:rFonts w:asciiTheme="majorHAnsi" w:eastAsiaTheme="majorHAnsi" w:hAnsiTheme="majorHAnsi" w:cs="Times New Roman"/>
          </w:rPr>
          <w:t>https://www.group.dentsu.com/en/ir/common/pdf/2024_finance.pdf</w:t>
        </w:r>
      </w:hyperlink>
      <w:r w:rsidR="17FE2510" w:rsidRPr="00EE2799">
        <w:rPr>
          <w:rFonts w:asciiTheme="majorHAnsi" w:eastAsiaTheme="majorHAnsi" w:hAnsiTheme="majorHAnsi" w:cs="Times New Roman"/>
        </w:rPr>
        <w:t xml:space="preserve"> (2024)</w:t>
      </w:r>
    </w:p>
    <w:p w14:paraId="5D1970C0" w14:textId="79B7754C" w:rsidR="7DA17379" w:rsidRPr="00EE2799" w:rsidRDefault="00000000" w:rsidP="55199FDE">
      <w:pPr>
        <w:spacing w:after="0"/>
        <w:rPr>
          <w:rFonts w:asciiTheme="majorHAnsi" w:eastAsiaTheme="majorHAnsi" w:hAnsiTheme="majorHAnsi" w:cs="Times New Roman"/>
        </w:rPr>
      </w:pPr>
      <w:hyperlink r:id="rId6">
        <w:r w:rsidR="17FE2510" w:rsidRPr="00EE2799">
          <w:rPr>
            <w:rStyle w:val="aa"/>
            <w:rFonts w:asciiTheme="majorHAnsi" w:eastAsiaTheme="majorHAnsi" w:hAnsiTheme="majorHAnsi" w:cs="Times New Roman"/>
          </w:rPr>
          <w:t>https://www.group.dentsu.com/en/ir/common/pdf/2023_finance.pdf</w:t>
        </w:r>
      </w:hyperlink>
      <w:r w:rsidR="17FE2510" w:rsidRPr="00EE2799">
        <w:rPr>
          <w:rFonts w:asciiTheme="majorHAnsi" w:eastAsiaTheme="majorHAnsi" w:hAnsiTheme="majorHAnsi" w:cs="Times New Roman"/>
        </w:rPr>
        <w:t xml:space="preserve"> (2023)</w:t>
      </w:r>
    </w:p>
    <w:p w14:paraId="362D63BF" w14:textId="462BF897" w:rsidR="7DA17379" w:rsidRPr="00EE2799" w:rsidRDefault="7DA17379" w:rsidP="55199FDE">
      <w:pPr>
        <w:spacing w:after="0"/>
        <w:rPr>
          <w:rFonts w:asciiTheme="majorHAnsi" w:eastAsiaTheme="majorHAnsi" w:hAnsiTheme="majorHAnsi" w:cs="Times New Roman"/>
        </w:rPr>
      </w:pPr>
    </w:p>
    <w:p w14:paraId="69F99644" w14:textId="661AA575" w:rsidR="7DA17379" w:rsidRPr="00EE2799" w:rsidRDefault="17FE2510" w:rsidP="25C7E588">
      <w:pPr>
        <w:pStyle w:val="a9"/>
        <w:numPr>
          <w:ilvl w:val="0"/>
          <w:numId w:val="1"/>
        </w:numPr>
        <w:spacing w:after="0"/>
        <w:rPr>
          <w:rFonts w:asciiTheme="majorHAnsi" w:eastAsiaTheme="majorHAnsi" w:hAnsiTheme="majorHAnsi" w:cs="Times New Roman"/>
        </w:rPr>
      </w:pPr>
      <w:r w:rsidRPr="00EE2799">
        <w:rPr>
          <w:rFonts w:ascii="Malgun Gothic Semilight" w:eastAsia="Malgun Gothic Semilight" w:hAnsi="Malgun Gothic Semilight" w:cs="Malgun Gothic Semilight" w:hint="eastAsia"/>
        </w:rPr>
        <w:t>사업</w:t>
      </w:r>
      <w:r w:rsidRPr="00EE2799">
        <w:rPr>
          <w:rFonts w:asciiTheme="majorHAnsi" w:eastAsiaTheme="majorHAnsi" w:hAnsiTheme="majorHAnsi" w:cs="Times New Roman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</w:rPr>
        <w:t>보고서</w:t>
      </w:r>
      <w:r w:rsidRPr="00EE2799">
        <w:rPr>
          <w:rFonts w:asciiTheme="majorHAnsi" w:eastAsiaTheme="majorHAnsi" w:hAnsiTheme="majorHAnsi" w:cs="Times New Roman"/>
        </w:rPr>
        <w:t xml:space="preserve"> </w:t>
      </w:r>
    </w:p>
    <w:p w14:paraId="1803F318" w14:textId="70677BCF" w:rsidR="7DA17379" w:rsidRPr="00EE2799" w:rsidRDefault="00000000" w:rsidP="55199FDE">
      <w:pPr>
        <w:spacing w:after="0"/>
        <w:rPr>
          <w:rFonts w:asciiTheme="majorHAnsi" w:eastAsiaTheme="majorHAnsi" w:hAnsiTheme="majorHAnsi" w:cs="Times New Roman"/>
        </w:rPr>
      </w:pPr>
      <w:hyperlink r:id="rId7">
        <w:r w:rsidR="17FE2510" w:rsidRPr="00EE2799">
          <w:rPr>
            <w:rStyle w:val="aa"/>
            <w:rFonts w:asciiTheme="majorHAnsi" w:eastAsiaTheme="majorHAnsi" w:hAnsiTheme="majorHAnsi" w:cs="Times New Roman"/>
          </w:rPr>
          <w:t>https://www.group.dentsu.com/en/sustainability/common/pdf/integrated-report2024_all.pdf</w:t>
        </w:r>
      </w:hyperlink>
      <w:r w:rsidR="17FE2510" w:rsidRPr="00EE2799">
        <w:rPr>
          <w:rFonts w:asciiTheme="majorHAnsi" w:eastAsiaTheme="majorHAnsi" w:hAnsiTheme="majorHAnsi" w:cs="Times New Roman"/>
        </w:rPr>
        <w:t xml:space="preserve"> (2024)</w:t>
      </w:r>
    </w:p>
    <w:p w14:paraId="37249F6D" w14:textId="3C7436DA" w:rsidR="7DA17379" w:rsidRPr="00EE2799" w:rsidRDefault="17FE2510" w:rsidP="25C7E588">
      <w:pPr>
        <w:spacing w:after="0"/>
        <w:rPr>
          <w:rFonts w:asciiTheme="majorHAnsi" w:eastAsiaTheme="majorHAnsi" w:hAnsiTheme="majorHAnsi" w:cs="Times New Roman"/>
          <w:lang w:eastAsia="ko-KR"/>
        </w:rPr>
      </w:pPr>
      <w:proofErr w:type="spellStart"/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lastRenderedPageBreak/>
        <w:t>덴츠</w:t>
      </w:r>
      <w:proofErr w:type="spellEnd"/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그룹의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2024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통합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보고서에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따르면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회사는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광고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및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마케팅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시장에서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전환과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데이터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중심의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서비스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혁신을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핵심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전략으로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삼아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가능한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성장을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도모하고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.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또한</w:t>
      </w:r>
      <w:r w:rsidRPr="00EE2799">
        <w:rPr>
          <w:rFonts w:asciiTheme="majorHAnsi" w:eastAsiaTheme="majorHAnsi" w:hAnsiTheme="majorHAnsi" w:cs="Times New Roman"/>
          <w:lang w:eastAsia="ko-KR"/>
        </w:rPr>
        <w:t>, ESG(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환경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사회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지배구조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)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이니셔티브를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강화하며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탄소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배출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감축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포용적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기업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문화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조성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윤리적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비즈니스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운영을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책임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있는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기업으로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자리매김하고자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노력하고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.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재무적으로는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안정적인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매출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성장과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수익성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개선을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유지하며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주주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가치를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극대화하기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위한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전략적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투자와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비용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효율화를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추진하고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EE2799">
        <w:rPr>
          <w:rFonts w:asciiTheme="majorHAnsi" w:eastAsiaTheme="majorHAnsi" w:hAnsiTheme="majorHAnsi" w:cs="Times New Roman"/>
          <w:lang w:eastAsia="ko-KR"/>
        </w:rPr>
        <w:t>.</w:t>
      </w:r>
    </w:p>
    <w:p w14:paraId="1C487B45" w14:textId="57E69984" w:rsidR="7DA17379" w:rsidRPr="00EE2799" w:rsidRDefault="7DA17379" w:rsidP="25C7E588">
      <w:pPr>
        <w:spacing w:after="0"/>
        <w:rPr>
          <w:rFonts w:asciiTheme="majorHAnsi" w:eastAsiaTheme="majorHAnsi" w:hAnsiTheme="majorHAnsi" w:cs="Times New Roman"/>
          <w:lang w:eastAsia="ko-KR"/>
        </w:rPr>
      </w:pPr>
    </w:p>
    <w:p w14:paraId="11AF4EC6" w14:textId="77777777" w:rsidR="00257312" w:rsidRPr="00EE2799" w:rsidRDefault="00257312" w:rsidP="25C7E588">
      <w:pPr>
        <w:spacing w:after="0"/>
        <w:rPr>
          <w:rFonts w:asciiTheme="majorHAnsi" w:eastAsiaTheme="majorHAnsi" w:hAnsiTheme="majorHAnsi" w:cs="Times New Roman"/>
          <w:lang w:eastAsia="ko-KR"/>
        </w:rPr>
      </w:pPr>
    </w:p>
    <w:p w14:paraId="48366187" w14:textId="77777777" w:rsidR="00257312" w:rsidRPr="00EE2799" w:rsidRDefault="00257312" w:rsidP="25C7E588">
      <w:pPr>
        <w:spacing w:after="0"/>
        <w:rPr>
          <w:rFonts w:asciiTheme="majorHAnsi" w:eastAsiaTheme="majorHAnsi" w:hAnsiTheme="majorHAnsi" w:cs="Times New Roman"/>
          <w:lang w:eastAsia="ko-KR"/>
        </w:rPr>
      </w:pPr>
    </w:p>
    <w:p w14:paraId="02497F81" w14:textId="4DED6F43" w:rsidR="7DA17379" w:rsidRPr="00EE2799" w:rsidRDefault="00000000" w:rsidP="25C7E588">
      <w:pPr>
        <w:spacing w:before="240" w:after="240"/>
        <w:rPr>
          <w:rFonts w:asciiTheme="majorHAnsi" w:eastAsiaTheme="majorHAnsi" w:hAnsiTheme="majorHAnsi" w:cs="Times New Roman"/>
          <w:lang w:eastAsia="ko-KR"/>
        </w:rPr>
      </w:pPr>
      <w:hyperlink r:id="rId8">
        <w:r w:rsidR="17FE2510" w:rsidRPr="00EE2799">
          <w:rPr>
            <w:rStyle w:val="aa"/>
            <w:rFonts w:asciiTheme="majorHAnsi" w:eastAsiaTheme="majorHAnsi" w:hAnsiTheme="majorHAnsi" w:cs="Times New Roman"/>
            <w:lang w:eastAsia="ko-KR"/>
          </w:rPr>
          <w:t>https://www.group.dentsu.com/en/sustainability/common/pdf/integrated-report2023_all.pdf</w:t>
        </w:r>
      </w:hyperlink>
      <w:r w:rsidR="17FE2510" w:rsidRPr="00EE2799">
        <w:rPr>
          <w:rFonts w:asciiTheme="majorHAnsi" w:eastAsiaTheme="majorHAnsi" w:hAnsiTheme="majorHAnsi" w:cs="Times New Roman"/>
          <w:lang w:eastAsia="ko-KR"/>
        </w:rPr>
        <w:t xml:space="preserve"> (2023)</w:t>
      </w:r>
      <w:r w:rsidR="7DA17379" w:rsidRPr="00EE2799">
        <w:rPr>
          <w:rFonts w:asciiTheme="majorHAnsi" w:eastAsiaTheme="majorHAnsi" w:hAnsiTheme="majorHAnsi" w:cs="Times New Roman"/>
          <w:lang w:eastAsia="ko-KR"/>
        </w:rPr>
        <w:br/>
      </w:r>
      <w:proofErr w:type="spellStart"/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덴츠</w:t>
      </w:r>
      <w:proofErr w:type="spellEnd"/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그룹의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2023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통합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보고서에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따르면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회사는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경제의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성장을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선도하기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위해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데이터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및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기술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중심의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광고와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마케팅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솔루션을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강화하며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시장에서의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입지를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공고히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했습니다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>. ESG</w:t>
      </w:r>
      <w:proofErr w:type="spellStart"/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를</w:t>
      </w:r>
      <w:proofErr w:type="spellEnd"/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경영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전략의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핵심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요소로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삼아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환경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가능성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사회적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책임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투명한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지배구조를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실현하기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위한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노력을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지속하고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.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특히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탄소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중립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목표를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달성하기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위한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전략적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계획과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혁신적인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데이터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활용을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고객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가치를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창출하고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있으며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,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안정적인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매출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성장과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함께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가능한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장기적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비즈니스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모델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구축에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초점을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맞추고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="3E68936B"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="3E68936B" w:rsidRPr="00EE2799">
        <w:rPr>
          <w:rFonts w:asciiTheme="majorHAnsi" w:eastAsiaTheme="majorHAnsi" w:hAnsiTheme="majorHAnsi" w:cs="Times New Roman"/>
          <w:lang w:eastAsia="ko-KR"/>
        </w:rPr>
        <w:t>.</w:t>
      </w:r>
    </w:p>
    <w:p w14:paraId="426DCE37" w14:textId="34021076" w:rsidR="7DA17379" w:rsidRPr="00EE2799" w:rsidRDefault="3E68936B" w:rsidP="25C7E588">
      <w:pPr>
        <w:pStyle w:val="a9"/>
        <w:numPr>
          <w:ilvl w:val="0"/>
          <w:numId w:val="1"/>
        </w:numPr>
        <w:spacing w:after="0"/>
        <w:rPr>
          <w:rFonts w:asciiTheme="majorHAnsi" w:eastAsiaTheme="majorHAnsi" w:hAnsiTheme="majorHAnsi" w:cs="Times New Roman"/>
          <w:color w:val="000000" w:themeColor="text1"/>
        </w:rPr>
      </w:pPr>
      <w:r w:rsidRPr="00EE2799">
        <w:rPr>
          <w:rFonts w:ascii="맑은 고딕" w:eastAsia="맑은 고딕" w:hAnsi="맑은 고딕" w:cs="맑은 고딕" w:hint="eastAsia"/>
          <w:color w:val="000000" w:themeColor="text1"/>
        </w:rPr>
        <w:t>회사</w:t>
      </w:r>
      <w:r w:rsidRPr="00EE2799">
        <w:rPr>
          <w:rFonts w:asciiTheme="majorHAnsi" w:eastAsiaTheme="majorHAnsi" w:hAnsiTheme="majorHAnsi" w:cs="Times New Roman"/>
          <w:color w:val="000000" w:themeColor="text1"/>
        </w:rPr>
        <w:t xml:space="preserve"> </w:t>
      </w:r>
      <w:r w:rsidRPr="00EE2799">
        <w:rPr>
          <w:rFonts w:ascii="맑은 고딕" w:eastAsia="맑은 고딕" w:hAnsi="맑은 고딕" w:cs="맑은 고딕" w:hint="eastAsia"/>
          <w:color w:val="000000" w:themeColor="text1"/>
        </w:rPr>
        <w:t>비전</w:t>
      </w:r>
      <w:r w:rsidRPr="00EE2799">
        <w:rPr>
          <w:rFonts w:asciiTheme="majorHAnsi" w:eastAsiaTheme="majorHAnsi" w:hAnsiTheme="majorHAnsi" w:cs="Times New Roman"/>
          <w:color w:val="000000" w:themeColor="text1"/>
        </w:rPr>
        <w:t xml:space="preserve"> </w:t>
      </w:r>
      <w:r w:rsidRPr="00EE2799">
        <w:rPr>
          <w:rFonts w:ascii="맑은 고딕" w:eastAsia="맑은 고딕" w:hAnsi="맑은 고딕" w:cs="맑은 고딕" w:hint="eastAsia"/>
          <w:color w:val="000000" w:themeColor="text1"/>
        </w:rPr>
        <w:t>및</w:t>
      </w:r>
      <w:r w:rsidRPr="00EE2799">
        <w:rPr>
          <w:rFonts w:asciiTheme="majorHAnsi" w:eastAsiaTheme="majorHAnsi" w:hAnsiTheme="majorHAnsi" w:cs="Times New Roman"/>
          <w:color w:val="000000" w:themeColor="text1"/>
        </w:rPr>
        <w:t xml:space="preserve"> </w:t>
      </w:r>
      <w:r w:rsidRPr="00EE2799">
        <w:rPr>
          <w:rFonts w:ascii="맑은 고딕" w:eastAsia="맑은 고딕" w:hAnsi="맑은 고딕" w:cs="맑은 고딕" w:hint="eastAsia"/>
          <w:color w:val="000000" w:themeColor="text1"/>
        </w:rPr>
        <w:t>미션</w:t>
      </w:r>
    </w:p>
    <w:p w14:paraId="223559C8" w14:textId="7F1D5258" w:rsidR="7DA17379" w:rsidRPr="00EE2799" w:rsidRDefault="7DA17379" w:rsidP="25C7E588">
      <w:pPr>
        <w:spacing w:after="0"/>
        <w:rPr>
          <w:rFonts w:asciiTheme="majorHAnsi" w:eastAsiaTheme="majorHAnsi" w:hAnsiTheme="majorHAnsi" w:cs="Times New Roman"/>
          <w:color w:val="000000" w:themeColor="text1"/>
        </w:rPr>
      </w:pPr>
    </w:p>
    <w:p w14:paraId="142B8088" w14:textId="1D2EA33A" w:rsidR="7DA17379" w:rsidRPr="00EE2799" w:rsidRDefault="254D1896" w:rsidP="25C7E588">
      <w:pPr>
        <w:spacing w:after="0"/>
        <w:rPr>
          <w:rFonts w:asciiTheme="majorHAnsi" w:eastAsiaTheme="majorHAnsi" w:hAnsiTheme="majorHAnsi" w:cs="Times New Roman"/>
          <w:color w:val="000000" w:themeColor="text1"/>
        </w:rPr>
      </w:pPr>
      <w:r w:rsidRPr="00EE2799">
        <w:rPr>
          <w:rFonts w:asciiTheme="majorHAnsi" w:eastAsiaTheme="majorHAnsi" w:hAnsiTheme="majorHAnsi" w:cs="Times New Roman"/>
          <w:color w:val="000000" w:themeColor="text1"/>
        </w:rPr>
        <w:lastRenderedPageBreak/>
        <w:t xml:space="preserve">“To be at the forefront of people-centered </w:t>
      </w:r>
      <w:proofErr w:type="gramStart"/>
      <w:r w:rsidRPr="00EE2799">
        <w:rPr>
          <w:rFonts w:asciiTheme="majorHAnsi" w:eastAsiaTheme="majorHAnsi" w:hAnsiTheme="majorHAnsi" w:cs="Times New Roman"/>
          <w:color w:val="000000" w:themeColor="text1"/>
        </w:rPr>
        <w:t>transformations</w:t>
      </w:r>
      <w:proofErr w:type="gramEnd"/>
      <w:r w:rsidRPr="00EE2799">
        <w:rPr>
          <w:rFonts w:asciiTheme="majorHAnsi" w:eastAsiaTheme="majorHAnsi" w:hAnsiTheme="majorHAnsi" w:cs="Times New Roman"/>
          <w:color w:val="000000" w:themeColor="text1"/>
        </w:rPr>
        <w:t xml:space="preserve">” </w:t>
      </w:r>
    </w:p>
    <w:p w14:paraId="6E40AF76" w14:textId="4B622E1A" w:rsidR="7DA17379" w:rsidRPr="00EE2799" w:rsidRDefault="254D1896" w:rsidP="25C7E588">
      <w:pPr>
        <w:spacing w:after="0"/>
        <w:rPr>
          <w:rFonts w:asciiTheme="majorHAnsi" w:eastAsiaTheme="majorHAnsi" w:hAnsiTheme="majorHAnsi" w:cs="Times New Roman"/>
        </w:rPr>
      </w:pPr>
      <w:r w:rsidRPr="00EE2799">
        <w:rPr>
          <w:rFonts w:asciiTheme="majorHAnsi" w:eastAsiaTheme="majorHAnsi" w:hAnsiTheme="majorHAnsi" w:cs="Times New Roman"/>
          <w:color w:val="000000" w:themeColor="text1"/>
        </w:rPr>
        <w:t xml:space="preserve">Our mission is to continue creating value for society and consumers. We work with government agencies, municipalities, local </w:t>
      </w:r>
      <w:proofErr w:type="gramStart"/>
      <w:r w:rsidRPr="00EE2799">
        <w:rPr>
          <w:rFonts w:asciiTheme="majorHAnsi" w:eastAsiaTheme="majorHAnsi" w:hAnsiTheme="majorHAnsi" w:cs="Times New Roman"/>
          <w:color w:val="000000" w:themeColor="text1"/>
        </w:rPr>
        <w:t>communities</w:t>
      </w:r>
      <w:proofErr w:type="gramEnd"/>
      <w:r w:rsidRPr="00EE2799">
        <w:rPr>
          <w:rFonts w:asciiTheme="majorHAnsi" w:eastAsiaTheme="majorHAnsi" w:hAnsiTheme="majorHAnsi" w:cs="Times New Roman"/>
          <w:color w:val="000000" w:themeColor="text1"/>
        </w:rPr>
        <w:t xml:space="preserve"> and NPOs/NGOs to solve social issues through our business. We also create a positive impact on society through social activities, including focusing on the development of future generations.</w:t>
      </w:r>
    </w:p>
    <w:p w14:paraId="7BFDDDD5" w14:textId="584F8598" w:rsidR="00257312" w:rsidRDefault="254D1896" w:rsidP="25C7E588">
      <w:pPr>
        <w:spacing w:after="0"/>
        <w:rPr>
          <w:rFonts w:asciiTheme="majorHAnsi" w:eastAsiaTheme="majorHAnsi" w:hAnsiTheme="majorHAnsi" w:cs="Times New Roman"/>
        </w:rPr>
      </w:pPr>
      <w:r w:rsidRPr="00EE2799">
        <w:rPr>
          <w:rFonts w:asciiTheme="majorHAnsi" w:eastAsiaTheme="majorHAnsi" w:hAnsiTheme="majorHAnsi" w:cs="Times New Roman"/>
          <w:noProof/>
        </w:rPr>
        <w:drawing>
          <wp:inline distT="0" distB="0" distL="0" distR="0" wp14:anchorId="409242E5" wp14:editId="6BB2AF8A">
            <wp:extent cx="2895598" cy="2163268"/>
            <wp:effectExtent l="0" t="0" r="0" b="0"/>
            <wp:docPr id="29776259" name="그림 29776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598" cy="216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B5C58" w14:textId="77777777" w:rsidR="00EE2799" w:rsidRPr="00EE2799" w:rsidRDefault="00EE2799" w:rsidP="25C7E588">
      <w:pPr>
        <w:spacing w:after="0"/>
        <w:rPr>
          <w:rFonts w:asciiTheme="majorHAnsi" w:eastAsiaTheme="majorHAnsi" w:hAnsiTheme="majorHAnsi" w:cs="Times New Roman" w:hint="eastAsia"/>
        </w:rPr>
      </w:pPr>
    </w:p>
    <w:p w14:paraId="50CBF31D" w14:textId="77777777" w:rsidR="00257312" w:rsidRPr="00EE2799" w:rsidRDefault="00257312" w:rsidP="25C7E588">
      <w:pPr>
        <w:spacing w:after="0"/>
        <w:rPr>
          <w:rFonts w:asciiTheme="majorHAnsi" w:eastAsiaTheme="majorHAnsi" w:hAnsiTheme="majorHAnsi" w:cs="Times New Roman"/>
        </w:rPr>
      </w:pPr>
    </w:p>
    <w:p w14:paraId="0121F841" w14:textId="7BAC6925" w:rsidR="254D1896" w:rsidRPr="00EE2799" w:rsidRDefault="254D1896" w:rsidP="25C7E588">
      <w:pPr>
        <w:pStyle w:val="a9"/>
        <w:numPr>
          <w:ilvl w:val="0"/>
          <w:numId w:val="1"/>
        </w:numPr>
        <w:spacing w:after="0"/>
        <w:rPr>
          <w:rFonts w:asciiTheme="majorHAnsi" w:eastAsiaTheme="majorHAnsi" w:hAnsiTheme="majorHAnsi" w:cs="Times New Roman"/>
        </w:rPr>
      </w:pPr>
      <w:r w:rsidRPr="00EE2799">
        <w:rPr>
          <w:rFonts w:ascii="Malgun Gothic Semilight" w:eastAsia="Malgun Gothic Semilight" w:hAnsi="Malgun Gothic Semilight" w:cs="Malgun Gothic Semilight" w:hint="eastAsia"/>
        </w:rPr>
        <w:t>평판</w:t>
      </w:r>
    </w:p>
    <w:p w14:paraId="52625299" w14:textId="3211F120" w:rsidR="25C7E588" w:rsidRPr="00EE2799" w:rsidRDefault="00257312" w:rsidP="25C7E588">
      <w:pPr>
        <w:spacing w:after="0"/>
        <w:rPr>
          <w:rFonts w:asciiTheme="majorHAnsi" w:eastAsiaTheme="majorHAnsi" w:hAnsiTheme="majorHAnsi" w:cs="Times New Roman"/>
        </w:rPr>
      </w:pPr>
      <w:r w:rsidRPr="00EE2799">
        <w:rPr>
          <w:rFonts w:asciiTheme="majorHAnsi" w:eastAsiaTheme="majorHAnsi" w:hAnsiTheme="majorHAnsi" w:cs="Times New Roman"/>
          <w:noProof/>
        </w:rPr>
        <w:drawing>
          <wp:inline distT="0" distB="0" distL="0" distR="0" wp14:anchorId="755C2DE4" wp14:editId="2D8BEA92">
            <wp:extent cx="3429000" cy="2097442"/>
            <wp:effectExtent l="0" t="0" r="0" b="0"/>
            <wp:docPr id="292334710" name="그림 1" descr="텍스트, 스크린샷, 소프트웨어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334710" name="그림 1" descr="텍스트, 스크린샷, 소프트웨어, 폰트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795" cy="210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33816" w14:textId="77777777" w:rsidR="00257312" w:rsidRDefault="00257312" w:rsidP="25C7E588">
      <w:pPr>
        <w:spacing w:after="0"/>
        <w:rPr>
          <w:rFonts w:asciiTheme="majorHAnsi" w:eastAsiaTheme="majorHAnsi" w:hAnsiTheme="majorHAnsi" w:cs="Times New Roman"/>
        </w:rPr>
      </w:pPr>
    </w:p>
    <w:p w14:paraId="6693F240" w14:textId="77777777" w:rsidR="00EE2799" w:rsidRDefault="00EE2799" w:rsidP="25C7E588">
      <w:pPr>
        <w:spacing w:after="0"/>
        <w:rPr>
          <w:rFonts w:asciiTheme="majorHAnsi" w:eastAsiaTheme="majorHAnsi" w:hAnsiTheme="majorHAnsi" w:cs="Times New Roman"/>
        </w:rPr>
      </w:pPr>
    </w:p>
    <w:p w14:paraId="1E005748" w14:textId="77777777" w:rsidR="00EE2799" w:rsidRDefault="00EE2799" w:rsidP="25C7E588">
      <w:pPr>
        <w:spacing w:after="0"/>
        <w:rPr>
          <w:rFonts w:asciiTheme="majorHAnsi" w:eastAsiaTheme="majorHAnsi" w:hAnsiTheme="majorHAnsi" w:cs="Times New Roman"/>
        </w:rPr>
      </w:pPr>
    </w:p>
    <w:p w14:paraId="3C70EC13" w14:textId="77777777" w:rsidR="00EE2799" w:rsidRDefault="00EE2799" w:rsidP="25C7E588">
      <w:pPr>
        <w:spacing w:after="0"/>
        <w:rPr>
          <w:rFonts w:asciiTheme="majorHAnsi" w:eastAsiaTheme="majorHAnsi" w:hAnsiTheme="majorHAnsi" w:cs="Times New Roman"/>
        </w:rPr>
      </w:pPr>
    </w:p>
    <w:p w14:paraId="6F857A8B" w14:textId="77777777" w:rsidR="00EE2799" w:rsidRDefault="00EE2799" w:rsidP="25C7E588">
      <w:pPr>
        <w:spacing w:after="0"/>
        <w:rPr>
          <w:rFonts w:asciiTheme="majorHAnsi" w:eastAsiaTheme="majorHAnsi" w:hAnsiTheme="majorHAnsi" w:cs="Times New Roman"/>
        </w:rPr>
      </w:pPr>
    </w:p>
    <w:p w14:paraId="47BB04E7" w14:textId="77777777" w:rsidR="00EE2799" w:rsidRDefault="00EE2799" w:rsidP="25C7E588">
      <w:pPr>
        <w:spacing w:after="0"/>
        <w:rPr>
          <w:rFonts w:asciiTheme="majorHAnsi" w:eastAsiaTheme="majorHAnsi" w:hAnsiTheme="majorHAnsi" w:cs="Times New Roman"/>
        </w:rPr>
      </w:pPr>
    </w:p>
    <w:p w14:paraId="706023FE" w14:textId="77777777" w:rsidR="00EE2799" w:rsidRDefault="00EE2799" w:rsidP="25C7E588">
      <w:pPr>
        <w:spacing w:after="0"/>
        <w:rPr>
          <w:rFonts w:asciiTheme="majorHAnsi" w:eastAsiaTheme="majorHAnsi" w:hAnsiTheme="majorHAnsi" w:cs="Times New Roman"/>
        </w:rPr>
      </w:pPr>
    </w:p>
    <w:p w14:paraId="36FE6AFC" w14:textId="77777777" w:rsidR="00EE2799" w:rsidRPr="00EE2799" w:rsidRDefault="00EE2799" w:rsidP="25C7E588">
      <w:pPr>
        <w:spacing w:after="0"/>
        <w:rPr>
          <w:rFonts w:asciiTheme="majorHAnsi" w:eastAsiaTheme="majorHAnsi" w:hAnsiTheme="majorHAnsi" w:cs="Times New Roman" w:hint="eastAsia"/>
        </w:rPr>
      </w:pPr>
    </w:p>
    <w:p w14:paraId="7482E5D9" w14:textId="6AF8077D" w:rsidR="00257312" w:rsidRPr="00EE2799" w:rsidRDefault="00257312" w:rsidP="00257312">
      <w:pPr>
        <w:pStyle w:val="a9"/>
        <w:numPr>
          <w:ilvl w:val="0"/>
          <w:numId w:val="1"/>
        </w:numPr>
        <w:spacing w:after="0"/>
        <w:rPr>
          <w:rFonts w:asciiTheme="majorHAnsi" w:eastAsiaTheme="majorHAnsi" w:hAnsiTheme="majorHAnsi" w:cs="Times New Roman"/>
        </w:rPr>
      </w:pP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lastRenderedPageBreak/>
        <w:t>채용</w:t>
      </w:r>
      <w:r w:rsidRPr="00EE2799">
        <w:rPr>
          <w:rFonts w:asciiTheme="majorHAnsi" w:eastAsiaTheme="majorHAnsi" w:hAnsiTheme="majorHAnsi" w:cs="Times New Roman"/>
          <w:lang w:eastAsia="ko-KR"/>
        </w:rPr>
        <w:t xml:space="preserve"> </w:t>
      </w:r>
      <w:r w:rsidRPr="00EE2799">
        <w:rPr>
          <w:rFonts w:ascii="Malgun Gothic Semilight" w:eastAsia="Malgun Gothic Semilight" w:hAnsi="Malgun Gothic Semilight" w:cs="Malgun Gothic Semilight" w:hint="eastAsia"/>
          <w:lang w:eastAsia="ko-KR"/>
        </w:rPr>
        <w:t>공고</w:t>
      </w:r>
    </w:p>
    <w:p w14:paraId="7D5BB1F4" w14:textId="412202FE" w:rsidR="00257312" w:rsidRPr="00EE2799" w:rsidRDefault="00257312" w:rsidP="00257312">
      <w:pPr>
        <w:spacing w:after="0"/>
        <w:rPr>
          <w:rFonts w:ascii="Times New Roman" w:hAnsi="Times New Roman" w:cs="Times New Roman"/>
        </w:rPr>
      </w:pPr>
      <w:r w:rsidRPr="00EE2799">
        <w:rPr>
          <w:rFonts w:ascii="Times New Roman" w:hAnsi="Times New Roman" w:cs="Times New Roman"/>
          <w:noProof/>
        </w:rPr>
        <w:drawing>
          <wp:inline distT="0" distB="0" distL="0" distR="0" wp14:anchorId="50D9ACE1" wp14:editId="4019818E">
            <wp:extent cx="2844800" cy="3799160"/>
            <wp:effectExtent l="0" t="0" r="0" b="0"/>
            <wp:docPr id="483561" name="그림 3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561" name="그림 3" descr="텍스트, 스크린샷, 번호, 폰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683" cy="381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8014D" w14:textId="5C3986FE" w:rsidR="00257312" w:rsidRPr="00EE2799" w:rsidRDefault="00257312" w:rsidP="00257312">
      <w:pPr>
        <w:spacing w:after="0"/>
        <w:rPr>
          <w:rFonts w:ascii="Times New Roman" w:hAnsi="Times New Roman" w:cs="Times New Roman"/>
        </w:rPr>
      </w:pPr>
      <w:hyperlink r:id="rId12" w:history="1">
        <w:r w:rsidRPr="00EE2799">
          <w:rPr>
            <w:rStyle w:val="aa"/>
            <w:rFonts w:ascii="Times New Roman" w:hAnsi="Times New Roman" w:cs="Times New Roman"/>
          </w:rPr>
          <w:t>https://www.career.dentsu.jp/recruit/2026/recruit/entry.html</w:t>
        </w:r>
      </w:hyperlink>
      <w:r w:rsidRPr="00EE2799">
        <w:rPr>
          <w:rFonts w:ascii="Times New Roman" w:hAnsi="Times New Roman" w:cs="Times New Roman"/>
        </w:rPr>
        <w:t xml:space="preserve"> </w:t>
      </w:r>
    </w:p>
    <w:sectPr w:rsidR="00257312" w:rsidRPr="00EE2799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 Regular">
    <w:altName w:val="Yu Mincho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altName w:val="Cambria"/>
    <w:panose1 w:val="020B0604020202020204"/>
    <w:charset w:val="00"/>
    <w:family w:val="roman"/>
    <w:notTrueType/>
    <w:pitch w:val="default"/>
  </w:font>
  <w:font w:name="Malgun Gothic Semilight">
    <w:panose1 w:val="020B0502040204020203"/>
    <w:charset w:val="80"/>
    <w:family w:val="swiss"/>
    <w:pitch w:val="variable"/>
    <w:sig w:usb0="900002AF" w:usb1="09D77CFB" w:usb2="00000012" w:usb3="00000000" w:csb0="003E01BD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F194"/>
    <w:multiLevelType w:val="hybridMultilevel"/>
    <w:tmpl w:val="54468060"/>
    <w:lvl w:ilvl="0" w:tplc="775688E0">
      <w:start w:val="1"/>
      <w:numFmt w:val="decimal"/>
      <w:lvlText w:val="%1."/>
      <w:lvlJc w:val="left"/>
      <w:pPr>
        <w:ind w:left="420" w:hanging="420"/>
      </w:pPr>
    </w:lvl>
    <w:lvl w:ilvl="1" w:tplc="97C8470C">
      <w:start w:val="1"/>
      <w:numFmt w:val="lowerLetter"/>
      <w:lvlText w:val="%2."/>
      <w:lvlJc w:val="left"/>
      <w:pPr>
        <w:ind w:left="840" w:hanging="420"/>
      </w:pPr>
    </w:lvl>
    <w:lvl w:ilvl="2" w:tplc="04BE6156">
      <w:start w:val="1"/>
      <w:numFmt w:val="lowerRoman"/>
      <w:lvlText w:val="%3."/>
      <w:lvlJc w:val="right"/>
      <w:pPr>
        <w:ind w:left="1260" w:hanging="420"/>
      </w:pPr>
    </w:lvl>
    <w:lvl w:ilvl="3" w:tplc="A8764FEA">
      <w:start w:val="1"/>
      <w:numFmt w:val="decimal"/>
      <w:lvlText w:val="%4."/>
      <w:lvlJc w:val="left"/>
      <w:pPr>
        <w:ind w:left="1680" w:hanging="420"/>
      </w:pPr>
    </w:lvl>
    <w:lvl w:ilvl="4" w:tplc="5D1430AE">
      <w:start w:val="1"/>
      <w:numFmt w:val="lowerLetter"/>
      <w:lvlText w:val="%5."/>
      <w:lvlJc w:val="left"/>
      <w:pPr>
        <w:ind w:left="2100" w:hanging="420"/>
      </w:pPr>
    </w:lvl>
    <w:lvl w:ilvl="5" w:tplc="C8726F38">
      <w:start w:val="1"/>
      <w:numFmt w:val="lowerRoman"/>
      <w:lvlText w:val="%6."/>
      <w:lvlJc w:val="right"/>
      <w:pPr>
        <w:ind w:left="2520" w:hanging="420"/>
      </w:pPr>
    </w:lvl>
    <w:lvl w:ilvl="6" w:tplc="367CBA74">
      <w:start w:val="1"/>
      <w:numFmt w:val="decimal"/>
      <w:lvlText w:val="%7."/>
      <w:lvlJc w:val="left"/>
      <w:pPr>
        <w:ind w:left="2940" w:hanging="420"/>
      </w:pPr>
    </w:lvl>
    <w:lvl w:ilvl="7" w:tplc="A358D32C">
      <w:start w:val="1"/>
      <w:numFmt w:val="lowerLetter"/>
      <w:lvlText w:val="%8."/>
      <w:lvlJc w:val="left"/>
      <w:pPr>
        <w:ind w:left="3360" w:hanging="420"/>
      </w:pPr>
    </w:lvl>
    <w:lvl w:ilvl="8" w:tplc="F12825B0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54FADC6"/>
    <w:multiLevelType w:val="hybridMultilevel"/>
    <w:tmpl w:val="E5FEF714"/>
    <w:lvl w:ilvl="0" w:tplc="47808874">
      <w:start w:val="1"/>
      <w:numFmt w:val="decimal"/>
      <w:lvlText w:val="%1."/>
      <w:lvlJc w:val="left"/>
      <w:pPr>
        <w:ind w:left="420" w:hanging="420"/>
      </w:pPr>
    </w:lvl>
    <w:lvl w:ilvl="1" w:tplc="66EE2C8E">
      <w:start w:val="1"/>
      <w:numFmt w:val="lowerLetter"/>
      <w:lvlText w:val="%2."/>
      <w:lvlJc w:val="left"/>
      <w:pPr>
        <w:ind w:left="840" w:hanging="420"/>
      </w:pPr>
    </w:lvl>
    <w:lvl w:ilvl="2" w:tplc="A88C753E">
      <w:start w:val="1"/>
      <w:numFmt w:val="lowerRoman"/>
      <w:lvlText w:val="%3."/>
      <w:lvlJc w:val="right"/>
      <w:pPr>
        <w:ind w:left="1260" w:hanging="420"/>
      </w:pPr>
    </w:lvl>
    <w:lvl w:ilvl="3" w:tplc="6A18AF66">
      <w:start w:val="1"/>
      <w:numFmt w:val="decimal"/>
      <w:lvlText w:val="%4."/>
      <w:lvlJc w:val="left"/>
      <w:pPr>
        <w:ind w:left="1680" w:hanging="420"/>
      </w:pPr>
    </w:lvl>
    <w:lvl w:ilvl="4" w:tplc="536E123A">
      <w:start w:val="1"/>
      <w:numFmt w:val="lowerLetter"/>
      <w:lvlText w:val="%5."/>
      <w:lvlJc w:val="left"/>
      <w:pPr>
        <w:ind w:left="2100" w:hanging="420"/>
      </w:pPr>
    </w:lvl>
    <w:lvl w:ilvl="5" w:tplc="AB8CBE92">
      <w:start w:val="1"/>
      <w:numFmt w:val="lowerRoman"/>
      <w:lvlText w:val="%6."/>
      <w:lvlJc w:val="right"/>
      <w:pPr>
        <w:ind w:left="2520" w:hanging="420"/>
      </w:pPr>
    </w:lvl>
    <w:lvl w:ilvl="6" w:tplc="85AC7D1E">
      <w:start w:val="1"/>
      <w:numFmt w:val="decimal"/>
      <w:lvlText w:val="%7."/>
      <w:lvlJc w:val="left"/>
      <w:pPr>
        <w:ind w:left="2940" w:hanging="420"/>
      </w:pPr>
    </w:lvl>
    <w:lvl w:ilvl="7" w:tplc="85A806A4">
      <w:start w:val="1"/>
      <w:numFmt w:val="lowerLetter"/>
      <w:lvlText w:val="%8."/>
      <w:lvlJc w:val="left"/>
      <w:pPr>
        <w:ind w:left="3360" w:hanging="420"/>
      </w:pPr>
    </w:lvl>
    <w:lvl w:ilvl="8" w:tplc="27B24AD8">
      <w:start w:val="1"/>
      <w:numFmt w:val="lowerRoman"/>
      <w:lvlText w:val="%9."/>
      <w:lvlJc w:val="right"/>
      <w:pPr>
        <w:ind w:left="3780" w:hanging="420"/>
      </w:pPr>
    </w:lvl>
  </w:abstractNum>
  <w:num w:numId="1" w16cid:durableId="783156897">
    <w:abstractNumId w:val="0"/>
  </w:num>
  <w:num w:numId="2" w16cid:durableId="35789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9AAF7F"/>
    <w:rsid w:val="00257312"/>
    <w:rsid w:val="00EE2799"/>
    <w:rsid w:val="0808676C"/>
    <w:rsid w:val="0C6F326E"/>
    <w:rsid w:val="138A357C"/>
    <w:rsid w:val="1726BC97"/>
    <w:rsid w:val="17FE2510"/>
    <w:rsid w:val="195AAF06"/>
    <w:rsid w:val="1A54174D"/>
    <w:rsid w:val="254D1896"/>
    <w:rsid w:val="25C7E588"/>
    <w:rsid w:val="25DD11C8"/>
    <w:rsid w:val="28CB08F4"/>
    <w:rsid w:val="3E68936B"/>
    <w:rsid w:val="4003F6F3"/>
    <w:rsid w:val="4D9AAF7F"/>
    <w:rsid w:val="55199FDE"/>
    <w:rsid w:val="651BF496"/>
    <w:rsid w:val="7DA1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A92D0C"/>
  <w15:chartTrackingRefBased/>
  <w15:docId w15:val="{E60EBCD2-7905-4C40-8DB4-19A10A97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Char">
    <w:name w:val="제목 2 Char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Char">
    <w:name w:val="제목 4 Char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Char">
    <w:name w:val="제목 5 Char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Char">
    <w:name w:val="제목 7 Char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Char">
    <w:name w:val="제목 8 Char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Char">
    <w:name w:val="제목 9 Char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3">
    <w:name w:val="Title"/>
    <w:basedOn w:val="a"/>
    <w:next w:val="a"/>
    <w:link w:val="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Char0">
    <w:name w:val="부제 Char"/>
    <w:basedOn w:val="a0"/>
    <w:link w:val="a4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4">
    <w:name w:val="Subtitle"/>
    <w:basedOn w:val="a"/>
    <w:next w:val="a"/>
    <w:link w:val="Char0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a5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Char1">
    <w:name w:val="인용 Char"/>
    <w:basedOn w:val="a0"/>
    <w:link w:val="a6"/>
    <w:uiPriority w:val="29"/>
    <w:rPr>
      <w:i/>
      <w:iCs/>
      <w:color w:val="404040" w:themeColor="text1" w:themeTint="BF"/>
    </w:rPr>
  </w:style>
  <w:style w:type="paragraph" w:styleId="a6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2">
    <w:name w:val="강한 인용 Char"/>
    <w:basedOn w:val="a0"/>
    <w:link w:val="a7"/>
    <w:uiPriority w:val="30"/>
    <w:rPr>
      <w:i/>
      <w:iCs/>
      <w:color w:val="0F4761" w:themeColor="accent1" w:themeShade="BF"/>
    </w:rPr>
  </w:style>
  <w:style w:type="paragraph" w:styleId="a7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character" w:styleId="aa">
    <w:name w:val="Hyperlink"/>
    <w:basedOn w:val="a0"/>
    <w:uiPriority w:val="99"/>
    <w:unhideWhenUsed/>
    <w:rsid w:val="25C7E588"/>
    <w:rPr>
      <w:u w:val="single"/>
    </w:rPr>
  </w:style>
  <w:style w:type="character" w:styleId="ab">
    <w:name w:val="Unresolved Mention"/>
    <w:basedOn w:val="a0"/>
    <w:uiPriority w:val="99"/>
    <w:semiHidden/>
    <w:unhideWhenUsed/>
    <w:rsid w:val="0025731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5731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oup.dentsu.com/en/sustainability/common/pdf/integrated-report2023_all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roup.dentsu.com/en/sustainability/common/pdf/integrated-report2024_all.pdf" TargetMode="External"/><Relationship Id="rId12" Type="http://schemas.openxmlformats.org/officeDocument/2006/relationships/hyperlink" Target="https://www.career.dentsu.jp/recruit/2026/recruit/entr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roup.dentsu.com/en/ir/common/pdf/2023_finance.pdf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www.group.dentsu.com/en/ir/common/pdf/2024_finance.pdf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SEOHYUN WON</dc:creator>
  <cp:keywords/>
  <dc:description/>
  <cp:lastModifiedBy>wjh000620</cp:lastModifiedBy>
  <cp:revision>19</cp:revision>
  <dcterms:created xsi:type="dcterms:W3CDTF">2024-11-29T05:25:00Z</dcterms:created>
  <dcterms:modified xsi:type="dcterms:W3CDTF">2024-11-29T12:41:00Z</dcterms:modified>
</cp:coreProperties>
</file>