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2C4B4" w14:textId="0E82353C" w:rsidR="00E12970" w:rsidRDefault="00E12970" w:rsidP="00803DA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캡콤 (CAPCOM)</w:t>
      </w:r>
    </w:p>
    <w:p w14:paraId="121C3523" w14:textId="2D56AE04" w:rsidR="00580872" w:rsidRDefault="00E12970" w:rsidP="00580872">
      <w:pPr>
        <w:ind w:left="800"/>
      </w:pPr>
      <w:r>
        <w:rPr>
          <w:rFonts w:hint="eastAsia"/>
        </w:rPr>
        <w:t xml:space="preserve">캡콤은 비디오 게임 개발 및 배급을 주요 사업으로 전개하고 있고, 주력 비디오 게임들로는 </w:t>
      </w:r>
      <w:r>
        <w:t>‘</w:t>
      </w:r>
      <w:r>
        <w:rPr>
          <w:rFonts w:hint="eastAsia"/>
        </w:rPr>
        <w:t>스트리트 파이터</w:t>
      </w:r>
      <w:r>
        <w:t>’</w:t>
      </w:r>
      <w:r>
        <w:rPr>
          <w:rFonts w:hint="eastAsia"/>
        </w:rPr>
        <w:t xml:space="preserve">, </w:t>
      </w:r>
      <w:r>
        <w:t>‘</w:t>
      </w:r>
      <w:r>
        <w:rPr>
          <w:rFonts w:hint="eastAsia"/>
        </w:rPr>
        <w:t>바이오하자드</w:t>
      </w:r>
      <w:r>
        <w:t>’</w:t>
      </w:r>
      <w:r>
        <w:rPr>
          <w:rFonts w:hint="eastAsia"/>
        </w:rPr>
        <w:t xml:space="preserve">, 및 </w:t>
      </w:r>
      <w:r>
        <w:t>‘</w:t>
      </w:r>
      <w:r>
        <w:rPr>
          <w:rFonts w:hint="eastAsia"/>
        </w:rPr>
        <w:t>몬스터 헌터</w:t>
      </w:r>
      <w:r>
        <w:t>’</w:t>
      </w:r>
      <w:r>
        <w:rPr>
          <w:rFonts w:hint="eastAsia"/>
        </w:rPr>
        <w:t xml:space="preserve"> 등이 있습니다. 또한, 아케이드 센터 운영, 오락실 기기 개발, IP를 활용한 디지털 미디어 컨텐츠 제작 등이 있습니다. 캡콤의 시장 점유율은, 2021년 기준 일본 비디오 게임시장의 11%를 차지</w:t>
      </w:r>
      <w:r>
        <w:t>하고</w:t>
      </w:r>
      <w:r>
        <w:rPr>
          <w:rFonts w:hint="eastAsia"/>
        </w:rPr>
        <w:t xml:space="preserve"> 있으며, 이는 신작보단 구작이 매출에 큰 영향을 미치고 있는 것에 중점을 둬야 한다. </w:t>
      </w:r>
      <w:r w:rsidR="00F87B5F">
        <w:rPr>
          <w:rFonts w:hint="eastAsia"/>
        </w:rPr>
        <w:t xml:space="preserve">캡콤의 게임 판매량의 70%는 전 회계연도 및 그 전에 출시된 구작 들에서 발생한다. 이는, 캡콤의 안정적인 실적을 보장하며, 새로운 게임 개발 및 배포 시, 큰 리스크를 감수할 필요가 없는 것도 기업 안정성의 큰 몫이다. 또한 캡콤의 2022년 영업이익률은 40%로서 게임 업계 1위인 닌텐도의 31%를 훨씬 상회한다. </w:t>
      </w:r>
    </w:p>
    <w:p w14:paraId="7D4F13D0" w14:textId="77777777" w:rsidR="00580872" w:rsidRDefault="00580872" w:rsidP="00580872">
      <w:pPr>
        <w:ind w:left="800"/>
      </w:pPr>
    </w:p>
    <w:p w14:paraId="4CC295B3" w14:textId="7F99BB25" w:rsidR="00BC2ECB" w:rsidRDefault="00BC2ECB" w:rsidP="00803DA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연간 결산서 </w:t>
      </w:r>
    </w:p>
    <w:p w14:paraId="6C9D0C3D" w14:textId="291D3505" w:rsidR="00BC2ECB" w:rsidRDefault="00BC2ECB" w:rsidP="00803DA8">
      <w:pPr>
        <w:pStyle w:val="a3"/>
        <w:numPr>
          <w:ilvl w:val="1"/>
          <w:numId w:val="2"/>
        </w:numPr>
        <w:ind w:leftChars="0"/>
        <w:jc w:val="left"/>
      </w:pPr>
      <w:r>
        <w:rPr>
          <w:rFonts w:hint="eastAsia"/>
        </w:rPr>
        <w:t xml:space="preserve">2023년도 결산서: </w:t>
      </w:r>
      <w:hyperlink r:id="rId5" w:history="1">
        <w:r w:rsidRPr="007A6914">
          <w:rPr>
            <w:rStyle w:val="a4"/>
          </w:rPr>
          <w:t>https://www.capcom.co</w:t>
        </w:r>
        <w:r w:rsidRPr="007A6914">
          <w:rPr>
            <w:rStyle w:val="a4"/>
          </w:rPr>
          <w:t>.</w:t>
        </w:r>
        <w:r w:rsidRPr="007A6914">
          <w:rPr>
            <w:rStyle w:val="a4"/>
          </w:rPr>
          <w:t>jp/ir/english/data/pdf/result/2023/full/result_2023_full_01.pdf</w:t>
        </w:r>
      </w:hyperlink>
    </w:p>
    <w:p w14:paraId="4DA5B14C" w14:textId="0274B145" w:rsidR="00BC2ECB" w:rsidRDefault="00BC2ECB" w:rsidP="00803DA8">
      <w:pPr>
        <w:pStyle w:val="a3"/>
        <w:numPr>
          <w:ilvl w:val="1"/>
          <w:numId w:val="2"/>
        </w:numPr>
        <w:ind w:leftChars="0"/>
        <w:jc w:val="left"/>
        <w:rPr>
          <w:rFonts w:hint="eastAsia"/>
        </w:rPr>
      </w:pPr>
      <w:r>
        <w:rPr>
          <w:rFonts w:hint="eastAsia"/>
        </w:rPr>
        <w:t xml:space="preserve">2022년도 결산서: </w:t>
      </w:r>
      <w:hyperlink r:id="rId6" w:history="1">
        <w:r w:rsidRPr="00BC2ECB">
          <w:rPr>
            <w:rStyle w:val="a4"/>
          </w:rPr>
          <w:t>https://www.capcom.co.jp/ir/en</w:t>
        </w:r>
        <w:r w:rsidRPr="00BC2ECB">
          <w:rPr>
            <w:rStyle w:val="a4"/>
          </w:rPr>
          <w:t>g</w:t>
        </w:r>
        <w:r w:rsidRPr="00BC2ECB">
          <w:rPr>
            <w:rStyle w:val="a4"/>
          </w:rPr>
          <w:t>lish/data/pdf/result/2022/full/result_2022_full_01.pdf</w:t>
        </w:r>
      </w:hyperlink>
    </w:p>
    <w:p w14:paraId="7319A722" w14:textId="475CC371" w:rsidR="00580872" w:rsidRDefault="00580872" w:rsidP="00803DA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사업보고서 및 사업계획서</w:t>
      </w:r>
    </w:p>
    <w:p w14:paraId="22D03BE3" w14:textId="00BEB4DE" w:rsidR="00BC2ECB" w:rsidRDefault="008606FF" w:rsidP="008606FF">
      <w:pPr>
        <w:ind w:left="800"/>
      </w:pPr>
      <w:r>
        <w:rPr>
          <w:rFonts w:hint="eastAsia"/>
        </w:rPr>
        <w:t xml:space="preserve">생산성 향상을 위한 자체 개발 엔진인 RE-ENGINE 도입. 또한 2023년 6월, 개발 능력 향상을 위한 3D 컴퓨터 그래픽 개발 스튜디오 설립. </w:t>
      </w:r>
      <w:r w:rsidR="00237692">
        <w:rPr>
          <w:rFonts w:hint="eastAsia"/>
        </w:rPr>
        <w:t xml:space="preserve">기존의 두터운 IP 팬 층을 보유한 몬스터 헌터, 스트리트 파이터, 레지던트 이블의 기반을 토대로, </w:t>
      </w:r>
      <w:r w:rsidR="0077403F">
        <w:rPr>
          <w:rFonts w:hint="eastAsia"/>
        </w:rPr>
        <w:t>새로운 IP 창설 예정. 또한 이를 위한, 새 개발자 및 경험 있는 전문가 영입에 힘</w:t>
      </w:r>
      <w:r w:rsidR="0077403F">
        <w:t>쓰는</w:t>
      </w:r>
      <w:r w:rsidR="0077403F">
        <w:rPr>
          <w:rFonts w:hint="eastAsia"/>
        </w:rPr>
        <w:t xml:space="preserve"> 중. 또한 구작의 장기적 판매를 위한 수시적 및 단계적인 타이틀의 가격 인하. 캡콤의 게임 타이틀 판매는 연간 수익의 70%, 및 그중의 절반 이상이 디지털 게임 타이틀 판매수익으로, 장기적인 구작 타이틀의 판매 유치 전략. 또한, 2025년 상반기 발매 예정인 신작 몬스터 헌터: 와일즈의 대량 판매량 및 수익 기대 상승. </w:t>
      </w:r>
    </w:p>
    <w:p w14:paraId="7A64E719" w14:textId="0EDF9D59" w:rsidR="0077403F" w:rsidRDefault="0077403F" w:rsidP="00803DA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비전</w:t>
      </w:r>
    </w:p>
    <w:p w14:paraId="1E784E3B" w14:textId="01C409E5" w:rsidR="005E110D" w:rsidRDefault="0077403F" w:rsidP="005E110D">
      <w:pPr>
        <w:ind w:left="800"/>
      </w:pPr>
      <w:r>
        <w:t>“</w:t>
      </w:r>
      <w:r>
        <w:rPr>
          <w:rFonts w:hint="eastAsia"/>
        </w:rPr>
        <w:t>Capcom: Creator of Entertainment</w:t>
      </w:r>
      <w:r w:rsidR="005E110D">
        <w:rPr>
          <w:rFonts w:hint="eastAsia"/>
        </w:rPr>
        <w:t xml:space="preserve"> </w:t>
      </w:r>
      <w:r>
        <w:rPr>
          <w:rFonts w:hint="eastAsia"/>
        </w:rPr>
        <w:t>culture that stimulates</w:t>
      </w:r>
      <w:r w:rsidR="005E110D">
        <w:rPr>
          <w:rFonts w:hint="eastAsia"/>
        </w:rPr>
        <w:t xml:space="preserve"> Your Senses.</w:t>
      </w:r>
      <w:r w:rsidR="005E110D">
        <w:t>”</w:t>
      </w:r>
    </w:p>
    <w:p w14:paraId="4951E315" w14:textId="20D342ED" w:rsidR="005E110D" w:rsidRDefault="005E110D" w:rsidP="005E110D">
      <w:pPr>
        <w:ind w:left="800"/>
      </w:pPr>
      <w:r>
        <w:rPr>
          <w:rFonts w:hint="eastAsia"/>
        </w:rPr>
        <w:t xml:space="preserve">캡콤의 비전은 엔터테인먼트 문화의 개발자 가 되는 것. </w:t>
      </w:r>
      <w:r w:rsidR="00E26EFD">
        <w:rPr>
          <w:rFonts w:hint="eastAsia"/>
        </w:rPr>
        <w:t xml:space="preserve">끊임없는 창의성 높은 컨텐츠 개발 및 제공으로 인해 소비자 및 사람들을 재밌게 하고 새로운 단계의 게임 엔터테인먼트의 제공을 목표로 하는 기업. 게임을 그저 하나의 게임으로 보는 것이 아닌, </w:t>
      </w:r>
      <w:r w:rsidR="00846262">
        <w:rPr>
          <w:rFonts w:hint="eastAsia"/>
        </w:rPr>
        <w:t>스토리라인, 음악, 캐릭터, 및 그래픽을 중요시한 복합적이고 수준높은 요소들로 이루어진 한 개의 예술 작품으로 여기고 문화 및 미디어의 한 축을 담당하는 컨텐츠로 여김.</w:t>
      </w:r>
    </w:p>
    <w:p w14:paraId="24BC28C7" w14:textId="475841FF" w:rsidR="00846262" w:rsidRDefault="001D3DB4" w:rsidP="00803DA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lastRenderedPageBreak/>
        <w:t>기업 평판</w:t>
      </w:r>
    </w:p>
    <w:p w14:paraId="2C0059F9" w14:textId="2A87285F" w:rsidR="001D3DB4" w:rsidRDefault="001D3DB4" w:rsidP="001D3DB4">
      <w:pPr>
        <w:pStyle w:val="a3"/>
        <w:ind w:leftChars="0"/>
        <w:rPr>
          <w:rFonts w:hint="eastAsia"/>
        </w:rPr>
      </w:pPr>
      <w:r>
        <w:rPr>
          <w:noProof/>
        </w:rPr>
        <w:drawing>
          <wp:inline distT="0" distB="0" distL="0" distR="0" wp14:anchorId="14171B4B" wp14:editId="57409E0C">
            <wp:extent cx="5196107" cy="3933825"/>
            <wp:effectExtent l="0" t="0" r="5080" b="0"/>
            <wp:docPr id="153848706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03" cy="39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6C6BA86" wp14:editId="294546C1">
            <wp:extent cx="5066942" cy="3800475"/>
            <wp:effectExtent l="0" t="0" r="635" b="0"/>
            <wp:docPr id="211977355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314" cy="380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3F70ECA" wp14:editId="445FCEA3">
            <wp:extent cx="5734050" cy="7010400"/>
            <wp:effectExtent l="0" t="0" r="0" b="0"/>
            <wp:docPr id="2826759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55793" w14:textId="7DB81617" w:rsidR="001D3DB4" w:rsidRDefault="001D3DB4" w:rsidP="00803DA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신입공고</w:t>
      </w:r>
    </w:p>
    <w:p w14:paraId="656524A5" w14:textId="2119A73C" w:rsidR="001D3DB4" w:rsidRPr="005E110D" w:rsidRDefault="001D3DB4" w:rsidP="001D3DB4">
      <w:pPr>
        <w:pStyle w:val="a3"/>
        <w:ind w:leftChars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B6D4506" wp14:editId="36575973">
            <wp:extent cx="5724525" cy="5172075"/>
            <wp:effectExtent l="0" t="0" r="9525" b="9525"/>
            <wp:docPr id="131371801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AC2C9DF" wp14:editId="6CE31A4D">
            <wp:extent cx="5724525" cy="5191125"/>
            <wp:effectExtent l="0" t="0" r="9525" b="9525"/>
            <wp:docPr id="50373968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246AB5F" wp14:editId="724D78A1">
            <wp:extent cx="5724525" cy="1038225"/>
            <wp:effectExtent l="0" t="0" r="9525" b="9525"/>
            <wp:docPr id="2107298460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3DB4" w:rsidRPr="005E11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2065A4"/>
    <w:multiLevelType w:val="hybridMultilevel"/>
    <w:tmpl w:val="08D09220"/>
    <w:lvl w:ilvl="0" w:tplc="669625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77856B56"/>
    <w:multiLevelType w:val="hybridMultilevel"/>
    <w:tmpl w:val="30BAC6C4"/>
    <w:lvl w:ilvl="0" w:tplc="06624EE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405906251">
    <w:abstractNumId w:val="0"/>
  </w:num>
  <w:num w:numId="2" w16cid:durableId="1829711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70"/>
    <w:rsid w:val="00100BC2"/>
    <w:rsid w:val="001D3DB4"/>
    <w:rsid w:val="00201338"/>
    <w:rsid w:val="00237692"/>
    <w:rsid w:val="0047794E"/>
    <w:rsid w:val="00580872"/>
    <w:rsid w:val="005E110D"/>
    <w:rsid w:val="0077403F"/>
    <w:rsid w:val="00803DA8"/>
    <w:rsid w:val="00846262"/>
    <w:rsid w:val="008606FF"/>
    <w:rsid w:val="00BC2ECB"/>
    <w:rsid w:val="00BC5014"/>
    <w:rsid w:val="00BF5EEA"/>
    <w:rsid w:val="00CB2857"/>
    <w:rsid w:val="00E12970"/>
    <w:rsid w:val="00E2413E"/>
    <w:rsid w:val="00E26EFD"/>
    <w:rsid w:val="00F8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D96A9"/>
  <w15:chartTrackingRefBased/>
  <w15:docId w15:val="{72B535A7-7504-47F2-9DD8-FB1E6C5F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970"/>
    <w:pPr>
      <w:ind w:leftChars="400" w:left="800"/>
    </w:pPr>
  </w:style>
  <w:style w:type="character" w:styleId="a4">
    <w:name w:val="Hyperlink"/>
    <w:basedOn w:val="a0"/>
    <w:uiPriority w:val="99"/>
    <w:unhideWhenUsed/>
    <w:rsid w:val="00BC2EC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C2ECB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C2E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pcom.co.jp/ir/english/data/pdf/result/2022/full/result_2022_full_01.pdf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capcom.co.jp/ir/english/data/pdf/result/2023/full/result_2023_full_01.pdf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 Hoon Kim</dc:creator>
  <cp:keywords/>
  <dc:description/>
  <cp:lastModifiedBy>Si Hoon Kim</cp:lastModifiedBy>
  <cp:revision>3</cp:revision>
  <dcterms:created xsi:type="dcterms:W3CDTF">2024-11-27T06:08:00Z</dcterms:created>
  <dcterms:modified xsi:type="dcterms:W3CDTF">2024-11-27T06:08:00Z</dcterms:modified>
</cp:coreProperties>
</file>